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BF15F" w14:textId="77777777" w:rsidR="009B28BE" w:rsidRDefault="009B28BE" w:rsidP="009B28BE">
      <w:pPr>
        <w:pStyle w:val="Ttulo10"/>
      </w:pPr>
      <w:r>
        <w:t>COLFUTURO</w:t>
      </w:r>
    </w:p>
    <w:p w14:paraId="77EF1750" w14:textId="77777777" w:rsidR="009A3BBA" w:rsidRPr="009A3BBA" w:rsidRDefault="009A3BBA" w:rsidP="00C96F02">
      <w:pPr>
        <w:pStyle w:val="Ttulo10"/>
        <w:spacing w:before="240"/>
        <w:rPr>
          <w:lang w:val="es-ES"/>
        </w:rPr>
      </w:pPr>
      <w:r w:rsidRPr="009A3BBA">
        <w:rPr>
          <w:bCs/>
          <w:lang w:val="es-ES"/>
        </w:rPr>
        <w:t>Citación a sesión de control político en la Comisión Sexta</w:t>
      </w:r>
    </w:p>
    <w:p w14:paraId="2A5E605C" w14:textId="77777777" w:rsidR="009A3BBA" w:rsidRPr="009A3BBA" w:rsidRDefault="009A3BBA" w:rsidP="00C96F02">
      <w:pPr>
        <w:pStyle w:val="Ttulo10"/>
        <w:rPr>
          <w:lang w:val="es-ES"/>
        </w:rPr>
      </w:pPr>
      <w:r w:rsidRPr="009A3BBA">
        <w:rPr>
          <w:bCs/>
          <w:lang w:val="es-ES"/>
        </w:rPr>
        <w:t>Constitucional Permanente, el miércoles 20 de mayo de 2026, a las 10:00 A.M.</w:t>
      </w:r>
    </w:p>
    <w:p w14:paraId="1AE7AE71" w14:textId="185E6255" w:rsidR="009B28BE" w:rsidRPr="009A3BBA" w:rsidRDefault="009B28BE" w:rsidP="009B28BE">
      <w:pPr>
        <w:pStyle w:val="Ttulo10"/>
        <w:rPr>
          <w:lang w:val="es-ES"/>
        </w:rPr>
      </w:pPr>
    </w:p>
    <w:p w14:paraId="451BF23A" w14:textId="6280E9E8" w:rsidR="009B28BE" w:rsidRPr="001A2CBC" w:rsidRDefault="009B28BE" w:rsidP="009B28BE">
      <w:pPr>
        <w:pStyle w:val="Ttulo10"/>
        <w:rPr>
          <w:b w:val="0"/>
          <w:bCs/>
          <w:i/>
          <w:iCs/>
          <w:sz w:val="24"/>
          <w:szCs w:val="24"/>
        </w:rPr>
      </w:pPr>
      <w:r w:rsidRPr="001A2CBC">
        <w:rPr>
          <w:b w:val="0"/>
          <w:bCs/>
          <w:i/>
          <w:iCs/>
          <w:sz w:val="24"/>
          <w:szCs w:val="24"/>
        </w:rPr>
        <w:t>1 de mayo de 2026</w:t>
      </w:r>
    </w:p>
    <w:p w14:paraId="0137FD89" w14:textId="11C121AE" w:rsidR="009D335E" w:rsidRDefault="00585202" w:rsidP="009D335E">
      <w:r>
        <w:rPr>
          <w:lang w:val="es-ES_tradnl"/>
        </w:rPr>
        <w:t>Mediante e</w:t>
      </w:r>
      <w:r w:rsidR="009D335E">
        <w:rPr>
          <w:lang w:val="es-ES_tradnl"/>
        </w:rPr>
        <w:t xml:space="preserve">ste documento, </w:t>
      </w:r>
      <w:r w:rsidRPr="004D6E45">
        <w:rPr>
          <w:b/>
          <w:bCs/>
          <w:lang w:val="es-ES_tradnl"/>
        </w:rPr>
        <w:t>Jerónimo</w:t>
      </w:r>
      <w:r>
        <w:rPr>
          <w:b/>
          <w:bCs/>
          <w:lang w:val="es-ES_tradnl"/>
        </w:rPr>
        <w:t xml:space="preserve"> Alfonso</w:t>
      </w:r>
      <w:r w:rsidRPr="004D6E45">
        <w:rPr>
          <w:b/>
          <w:bCs/>
          <w:lang w:val="es-ES_tradnl"/>
        </w:rPr>
        <w:t xml:space="preserve"> Castro Jaramillo</w:t>
      </w:r>
      <w:r>
        <w:rPr>
          <w:lang w:val="es-ES_tradnl"/>
        </w:rPr>
        <w:t>, exdirector ejecutivo de COLFUTURO identificad</w:t>
      </w:r>
      <w:r w:rsidR="00C851C1">
        <w:rPr>
          <w:lang w:val="es-ES_tradnl"/>
        </w:rPr>
        <w:t>o</w:t>
      </w:r>
      <w:r>
        <w:rPr>
          <w:lang w:val="es-ES_tradnl"/>
        </w:rPr>
        <w:t xml:space="preserve"> con la cédula de ciudadanía 79.232.756 y </w:t>
      </w:r>
      <w:r w:rsidR="009D335E" w:rsidRPr="004D6E45">
        <w:rPr>
          <w:b/>
          <w:bCs/>
          <w:lang w:val="es-ES_tradnl"/>
        </w:rPr>
        <w:t>Cecilia Salgado de Huertas</w:t>
      </w:r>
      <w:r w:rsidR="004D6E45">
        <w:rPr>
          <w:lang w:val="es-ES_tradnl"/>
        </w:rPr>
        <w:t xml:space="preserve">, actual </w:t>
      </w:r>
      <w:r w:rsidR="007F6D72">
        <w:rPr>
          <w:lang w:val="es-ES_tradnl"/>
        </w:rPr>
        <w:t>d</w:t>
      </w:r>
      <w:r w:rsidR="004D6E45">
        <w:rPr>
          <w:lang w:val="es-ES_tradnl"/>
        </w:rPr>
        <w:t xml:space="preserve">irectora </w:t>
      </w:r>
      <w:r w:rsidR="007F6D72">
        <w:rPr>
          <w:lang w:val="es-ES_tradnl"/>
        </w:rPr>
        <w:t>a</w:t>
      </w:r>
      <w:r w:rsidR="004D6E45">
        <w:rPr>
          <w:lang w:val="es-ES_tradnl"/>
        </w:rPr>
        <w:t xml:space="preserve">dministrativa y </w:t>
      </w:r>
      <w:r w:rsidR="007F6D72">
        <w:rPr>
          <w:lang w:val="es-ES_tradnl"/>
        </w:rPr>
        <w:t>f</w:t>
      </w:r>
      <w:r w:rsidR="004D6E45">
        <w:rPr>
          <w:lang w:val="es-ES_tradnl"/>
        </w:rPr>
        <w:t xml:space="preserve">inanciera de COLFUTURO, identificada con la cédula de ciudadanía </w:t>
      </w:r>
      <w:r w:rsidR="007F6D72">
        <w:rPr>
          <w:lang w:val="es-ES_tradnl"/>
        </w:rPr>
        <w:t>21.069.362</w:t>
      </w:r>
      <w:r w:rsidR="004D6E45">
        <w:rPr>
          <w:lang w:val="es-ES_tradnl"/>
        </w:rPr>
        <w:t xml:space="preserve">, </w:t>
      </w:r>
      <w:hyperlink w:anchor="Respuestas" w:history="1">
        <w:r w:rsidR="009D335E" w:rsidRPr="009D335E">
          <w:rPr>
            <w:rStyle w:val="Hipervnculo"/>
            <w:lang w:val="es-ES_tradnl"/>
          </w:rPr>
          <w:t>respondemos</w:t>
        </w:r>
      </w:hyperlink>
      <w:r w:rsidR="007F6D72">
        <w:rPr>
          <w:lang w:val="es-ES_tradnl"/>
        </w:rPr>
        <w:t xml:space="preserve"> </w:t>
      </w:r>
      <w:r w:rsidR="009D335E">
        <w:rPr>
          <w:lang w:val="es-ES_tradnl"/>
        </w:rPr>
        <w:t xml:space="preserve">cada una de las preguntas que nos hace </w:t>
      </w:r>
      <w:r w:rsidR="009D335E">
        <w:t xml:space="preserve">la honorable representante </w:t>
      </w:r>
      <w:r w:rsidR="009D335E" w:rsidRPr="007F6D72">
        <w:rPr>
          <w:b/>
          <w:bCs/>
        </w:rPr>
        <w:t>Susana Gómez Castaño</w:t>
      </w:r>
      <w:r w:rsidR="009D335E">
        <w:t>, quien origina la citación al debate que atenderemos cumplidamente.</w:t>
      </w:r>
    </w:p>
    <w:p w14:paraId="36034251" w14:textId="3729D40E" w:rsidR="009A3BBA" w:rsidRDefault="009A3BBA" w:rsidP="009B28BE">
      <w:r>
        <w:t>Estamos atentos a ampliar cualquier información adicional que requiera</w:t>
      </w:r>
      <w:r w:rsidR="009E51C9">
        <w:t>n</w:t>
      </w:r>
      <w:r>
        <w:t xml:space="preserve"> la honorable Representante </w:t>
      </w:r>
      <w:r w:rsidRPr="003560AE">
        <w:rPr>
          <w:b/>
          <w:bCs/>
        </w:rPr>
        <w:t>Susana Gómez Castaño</w:t>
      </w:r>
      <w:r>
        <w:t>, quien realizó la proposición para citar el debate, o</w:t>
      </w:r>
      <w:r w:rsidR="009E51C9">
        <w:t xml:space="preserve"> </w:t>
      </w:r>
      <w:r>
        <w:t xml:space="preserve">cualquiera de los demás miembros de la </w:t>
      </w:r>
      <w:r w:rsidR="00F15A0F">
        <w:t>C</w:t>
      </w:r>
      <w:r>
        <w:t>omisión.</w:t>
      </w:r>
    </w:p>
    <w:p w14:paraId="34C0467C" w14:textId="33BF55E3" w:rsidR="009D335E" w:rsidRDefault="009D335E" w:rsidP="0026087A">
      <w:pPr>
        <w:pStyle w:val="Ttulo1"/>
      </w:pPr>
      <w:r>
        <w:t>Declaración inicial</w:t>
      </w:r>
    </w:p>
    <w:p w14:paraId="543105D9" w14:textId="42664B05" w:rsidR="009A3BBA" w:rsidRDefault="009D335E" w:rsidP="009D335E">
      <w:r>
        <w:t xml:space="preserve">Además de </w:t>
      </w:r>
      <w:r w:rsidR="004D6E45">
        <w:t>contestar</w:t>
      </w:r>
      <w:r>
        <w:t xml:space="preserve"> las preguntas, queremos</w:t>
      </w:r>
      <w:r w:rsidR="009A3BBA">
        <w:t xml:space="preserve"> manifestar lo siguiente</w:t>
      </w:r>
      <w:r>
        <w:t xml:space="preserve"> adicional</w:t>
      </w:r>
      <w:r w:rsidR="009A3BBA">
        <w:t>:</w:t>
      </w:r>
    </w:p>
    <w:p w14:paraId="573A8A13" w14:textId="29058101" w:rsidR="00694B3B" w:rsidRPr="0049674D" w:rsidRDefault="009A3BBA" w:rsidP="004D6E45">
      <w:pPr>
        <w:pStyle w:val="Respuesta"/>
      </w:pPr>
      <w:r>
        <w:t xml:space="preserve">Las preguntas que nos hace se derivan de </w:t>
      </w:r>
      <w:r w:rsidR="00694B3B" w:rsidRPr="0049674D">
        <w:t>afirmaciones contenidas en el comunicado de Minciencias</w:t>
      </w:r>
      <w:r>
        <w:t xml:space="preserve"> del 6 de mayo de 2026</w:t>
      </w:r>
      <w:r w:rsidR="00694B3B" w:rsidRPr="0049674D">
        <w:t xml:space="preserve">, </w:t>
      </w:r>
      <w:r>
        <w:t xml:space="preserve">y alrededor de éste </w:t>
      </w:r>
      <w:r w:rsidR="00694B3B" w:rsidRPr="0049674D">
        <w:t>conviene precisar una idea central: en este caso no ha existido apropiación, ocultamiento, pérdida ni desviación de recursos públicos. Las observaciones formuladas corresponden a cuestionamientos técnicos y retrospectivos sobre la forma de administración, registro, inversión temporal y reporte de recursos destinados al Programa Crédito Beca, todos ellos susceptibles de explicación, verificación documental y aclaración ante las autoridades competentes.</w:t>
      </w:r>
    </w:p>
    <w:p w14:paraId="56AE4F38" w14:textId="77777777" w:rsidR="00B9665A" w:rsidRDefault="00B9665A" w:rsidP="004D6E45">
      <w:pPr>
        <w:pStyle w:val="Respuesta"/>
      </w:pPr>
      <w:r>
        <w:t>D</w:t>
      </w:r>
      <w:r w:rsidRPr="0049674D">
        <w:t>urante más de treinta años de trayectoria institucional y casi dos décadas de cooperación con el Estado</w:t>
      </w:r>
      <w:r>
        <w:t>,</w:t>
      </w:r>
      <w:r w:rsidRPr="0049674D">
        <w:t xml:space="preserve"> </w:t>
      </w:r>
      <w:r>
        <w:t>e</w:t>
      </w:r>
      <w:r w:rsidR="00694B3B" w:rsidRPr="0049674D">
        <w:t>l Programa Crédito Beca</w:t>
      </w:r>
      <w:r>
        <w:t xml:space="preserve"> de COLFUTURO</w:t>
      </w:r>
      <w:r w:rsidR="00694B3B" w:rsidRPr="0049674D">
        <w:t xml:space="preserve"> </w:t>
      </w:r>
      <w:r w:rsidR="000E4A66" w:rsidRPr="0049674D">
        <w:t>ha permitido financiar</w:t>
      </w:r>
      <w:r w:rsidR="00694B3B" w:rsidRPr="0049674D">
        <w:t xml:space="preserve"> estudios de posgrado de miles de colombianos en universidades de excelencia en el exterior, mediante un esquema de cooperación entre el Estado y </w:t>
      </w:r>
      <w:r>
        <w:t>la fundación</w:t>
      </w:r>
      <w:r w:rsidR="00694B3B" w:rsidRPr="0049674D">
        <w:t xml:space="preserve"> en el que han concurrido recursos públicos y recursos propios.</w:t>
      </w:r>
    </w:p>
    <w:p w14:paraId="2B879B2E" w14:textId="5AB8E325" w:rsidR="007F5DD4" w:rsidRPr="0049674D" w:rsidRDefault="00694B3B" w:rsidP="004D6E45">
      <w:pPr>
        <w:pStyle w:val="Respuesta"/>
      </w:pPr>
      <w:r w:rsidRPr="0049674D">
        <w:lastRenderedPageBreak/>
        <w:t xml:space="preserve">Los recursos aportados </w:t>
      </w:r>
      <w:r w:rsidR="00B9665A">
        <w:t xml:space="preserve">por el Estado </w:t>
      </w:r>
      <w:r w:rsidRPr="0049674D">
        <w:t xml:space="preserve">al programa fueron destinados efectivamente al cumplimiento de </w:t>
      </w:r>
      <w:r w:rsidR="00B9665A">
        <w:t>su</w:t>
      </w:r>
      <w:r w:rsidRPr="0049674D">
        <w:t xml:space="preserve"> finalidad y ejecutados en beneficio de los estudiantes seleccionados</w:t>
      </w:r>
      <w:r w:rsidR="00B9665A">
        <w:t xml:space="preserve"> y </w:t>
      </w:r>
      <w:r w:rsidR="00AA2ADF" w:rsidRPr="0049674D">
        <w:t xml:space="preserve">no desaparecieron ni fueron sustraídos: </w:t>
      </w:r>
      <w:r w:rsidR="00B9665A">
        <w:t>se</w:t>
      </w:r>
      <w:r w:rsidR="00AA2ADF" w:rsidRPr="0049674D">
        <w:t xml:space="preserve"> </w:t>
      </w:r>
      <w:r w:rsidR="00B9665A">
        <w:t>desembolsaron</w:t>
      </w:r>
      <w:r w:rsidR="00AA2ADF" w:rsidRPr="0049674D">
        <w:t xml:space="preserve"> para financiar </w:t>
      </w:r>
      <w:r w:rsidR="00B9665A">
        <w:t xml:space="preserve">los </w:t>
      </w:r>
      <w:r w:rsidR="00AA2ADF" w:rsidRPr="0049674D">
        <w:t xml:space="preserve">estudios de posgrado de </w:t>
      </w:r>
      <w:r w:rsidR="00B9665A">
        <w:t xml:space="preserve">los </w:t>
      </w:r>
      <w:r w:rsidR="00F15A0F">
        <w:t>estudiantes</w:t>
      </w:r>
      <w:r w:rsidR="00AA2ADF" w:rsidRPr="0049674D">
        <w:t>.</w:t>
      </w:r>
      <w:r w:rsidR="007F5DD4" w:rsidRPr="0049674D">
        <w:t xml:space="preserve"> </w:t>
      </w:r>
    </w:p>
    <w:p w14:paraId="0F994166" w14:textId="01EED5EA" w:rsidR="00B669CC" w:rsidRPr="0049674D" w:rsidRDefault="00B669CC" w:rsidP="004D6E45">
      <w:pPr>
        <w:pStyle w:val="Respuesta"/>
      </w:pPr>
      <w:r w:rsidRPr="0049674D">
        <w:t xml:space="preserve">El título del comunicado de Minciencias puede inducir a interpretaciones </w:t>
      </w:r>
      <w:r w:rsidR="00421F98">
        <w:t>incompletas si no se analiza dentro de la estructura financiera y operativa integral del programa.</w:t>
      </w:r>
    </w:p>
    <w:p w14:paraId="57897F0A" w14:textId="429132D2" w:rsidR="00582A58" w:rsidRPr="0049674D" w:rsidRDefault="00137CA9" w:rsidP="004D6E45">
      <w:pPr>
        <w:pStyle w:val="Respuesta"/>
      </w:pPr>
      <w:r w:rsidRPr="0049674D">
        <w:t xml:space="preserve">La cifra mencionada en el titular del comunicado de Minciencias corresponde a los aportes que el </w:t>
      </w:r>
      <w:r w:rsidR="00F15A0F">
        <w:t>E</w:t>
      </w:r>
      <w:r w:rsidRPr="0049674D">
        <w:t>stado hizo por COP $540 mil millones al Programa Crédito Beca desde el año 2017 hasta el 2025</w:t>
      </w:r>
      <w:r w:rsidR="00582A58" w:rsidRPr="0049674D">
        <w:t>, a</w:t>
      </w:r>
      <w:r w:rsidRPr="0049674D">
        <w:t>unque la cooperación entre el Estado y COLFUTURO se inició en el 2007</w:t>
      </w:r>
      <w:r w:rsidR="00582A58" w:rsidRPr="0049674D">
        <w:t>.</w:t>
      </w:r>
    </w:p>
    <w:p w14:paraId="6750A18C" w14:textId="6B305321" w:rsidR="00137CA9" w:rsidRPr="00582A58" w:rsidRDefault="00137CA9" w:rsidP="00F15A0F">
      <w:pPr>
        <w:pStyle w:val="Respuesta"/>
      </w:pPr>
      <w:r>
        <w:t xml:space="preserve">En </w:t>
      </w:r>
      <w:r w:rsidR="00582A58">
        <w:t>el</w:t>
      </w:r>
      <w:r>
        <w:t xml:space="preserve"> lapso</w:t>
      </w:r>
      <w:r w:rsidR="00582A58">
        <w:t xml:space="preserve"> 2017 a 2025</w:t>
      </w:r>
      <w:r>
        <w:t xml:space="preserve">, </w:t>
      </w:r>
      <w:r w:rsidR="00D875EB" w:rsidRPr="00DF453C">
        <w:t xml:space="preserve">COLFUTURO </w:t>
      </w:r>
      <w:r>
        <w:t>giró</w:t>
      </w:r>
      <w:r w:rsidR="00D875EB" w:rsidRPr="00DF453C">
        <w:t xml:space="preserve"> </w:t>
      </w:r>
      <w:r w:rsidR="00D875EB">
        <w:t xml:space="preserve">a los beneficiarios </w:t>
      </w:r>
      <w:r w:rsidR="00D875EB" w:rsidRPr="00DF453C">
        <w:t xml:space="preserve">COP $1.143 </w:t>
      </w:r>
      <w:r w:rsidR="00D875EB">
        <w:t xml:space="preserve">mil </w:t>
      </w:r>
      <w:r w:rsidR="00D875EB" w:rsidRPr="00DF453C">
        <w:t>millones</w:t>
      </w:r>
      <w:r w:rsidR="00D875EB">
        <w:t xml:space="preserve">, de los cuales </w:t>
      </w:r>
      <w:r w:rsidR="00D875EB" w:rsidRPr="00DF453C">
        <w:t xml:space="preserve">COP $644 </w:t>
      </w:r>
      <w:r w:rsidR="00D875EB">
        <w:t xml:space="preserve">mil </w:t>
      </w:r>
      <w:r w:rsidR="00D875EB" w:rsidRPr="00DF453C">
        <w:t>millones</w:t>
      </w:r>
      <w:r w:rsidR="00D875EB">
        <w:t xml:space="preserve"> </w:t>
      </w:r>
      <w:r>
        <w:t xml:space="preserve">provenían </w:t>
      </w:r>
      <w:r w:rsidR="00D875EB">
        <w:t>de recursos propios</w:t>
      </w:r>
      <w:r w:rsidR="00D875EB" w:rsidRPr="00DF453C">
        <w:t xml:space="preserve"> y </w:t>
      </w:r>
      <w:r w:rsidR="00582A58" w:rsidRPr="00DF453C">
        <w:rPr>
          <w:b/>
          <w:bCs/>
        </w:rPr>
        <w:t xml:space="preserve">COP </w:t>
      </w:r>
      <w:r w:rsidR="00D875EB" w:rsidRPr="00DF453C">
        <w:rPr>
          <w:b/>
          <w:bCs/>
        </w:rPr>
        <w:t xml:space="preserve">$499 mil millones de </w:t>
      </w:r>
      <w:r>
        <w:rPr>
          <w:b/>
          <w:bCs/>
        </w:rPr>
        <w:t xml:space="preserve">recursos </w:t>
      </w:r>
      <w:r w:rsidR="00F15A0F">
        <w:rPr>
          <w:b/>
          <w:bCs/>
        </w:rPr>
        <w:t xml:space="preserve">aportados por </w:t>
      </w:r>
      <w:r w:rsidR="00D875EB" w:rsidRPr="00DF453C">
        <w:rPr>
          <w:b/>
          <w:bCs/>
        </w:rPr>
        <w:t>Minciencias</w:t>
      </w:r>
      <w:r w:rsidR="00F15A0F">
        <w:rPr>
          <w:b/>
          <w:bCs/>
        </w:rPr>
        <w:t xml:space="preserve"> La diferencia se debe a que </w:t>
      </w:r>
      <w:r w:rsidR="00F15A0F">
        <w:t xml:space="preserve">a </w:t>
      </w:r>
      <w:r>
        <w:t>finales de 2025</w:t>
      </w:r>
      <w:r w:rsidR="00D875EB">
        <w:t xml:space="preserve"> </w:t>
      </w:r>
      <w:r>
        <w:t xml:space="preserve">aún quedaban pendientes </w:t>
      </w:r>
      <w:r w:rsidR="00D875EB">
        <w:t>por girar</w:t>
      </w:r>
      <w:r>
        <w:t xml:space="preserve"> matrículas y sostenimientos de beneficiarios de las últimas promociones</w:t>
      </w:r>
      <w:r w:rsidR="00582A58">
        <w:t xml:space="preserve"> que </w:t>
      </w:r>
      <w:r>
        <w:t>todavía pueden viajar</w:t>
      </w:r>
      <w:r w:rsidR="00F47DF1">
        <w:t>,</w:t>
      </w:r>
      <w:r w:rsidR="00D875EB">
        <w:t xml:space="preserve"> </w:t>
      </w:r>
      <w:r w:rsidR="00582A58">
        <w:t>así como</w:t>
      </w:r>
      <w:r w:rsidR="00F15A0F">
        <w:t xml:space="preserve"> queda</w:t>
      </w:r>
      <w:r w:rsidR="00D6734F">
        <w:t xml:space="preserve"> pendiente</w:t>
      </w:r>
      <w:r w:rsidR="00D875EB">
        <w:t xml:space="preserve"> </w:t>
      </w:r>
      <w:r>
        <w:t xml:space="preserve">la </w:t>
      </w:r>
      <w:r w:rsidR="00D875EB">
        <w:t>entrega</w:t>
      </w:r>
      <w:r>
        <w:t xml:space="preserve"> potencial de</w:t>
      </w:r>
      <w:r w:rsidR="00D875EB">
        <w:t xml:space="preserve"> bonos por retorno a ciudades</w:t>
      </w:r>
      <w:r>
        <w:t xml:space="preserve"> distintas a Bogotá y por trabajar con el Estado, en Educación o en Investigación a estudiantes</w:t>
      </w:r>
      <w:r w:rsidR="00F15A0F">
        <w:t xml:space="preserve"> de las promociones 2025 hacia atrás,</w:t>
      </w:r>
      <w:r>
        <w:t xml:space="preserve"> que en el futuro cumplan con las condiciones establecidas para obtener esos apoyos adicionales</w:t>
      </w:r>
      <w:r w:rsidR="00582A58">
        <w:t xml:space="preserve">. Ese número </w:t>
      </w:r>
      <w:r w:rsidR="00F47DF1">
        <w:t xml:space="preserve">de personas que accedan a esos bonos </w:t>
      </w:r>
      <w:r w:rsidR="00582A58">
        <w:t>no se puede conocer exactamente, por que depende de miles de decisiones individuales que los estudiantes tomen. Por esa</w:t>
      </w:r>
      <w:r w:rsidR="00F47DF1">
        <w:t>s dos</w:t>
      </w:r>
      <w:r w:rsidR="00582A58">
        <w:t xml:space="preserve"> raz</w:t>
      </w:r>
      <w:r w:rsidR="00F47DF1">
        <w:t>ones</w:t>
      </w:r>
      <w:r w:rsidR="00582A58">
        <w:t xml:space="preserve"> </w:t>
      </w:r>
      <w:r w:rsidR="00F15A0F">
        <w:t xml:space="preserve">es absolutamente necesario mantener </w:t>
      </w:r>
      <w:r w:rsidR="00582A58">
        <w:t>recursos de Minciencias en las cuentas de COLFUTURO</w:t>
      </w:r>
      <w:r w:rsidR="00F15A0F">
        <w:t xml:space="preserve"> para cumplir con los compromisos adquiridos con los estudiantes</w:t>
      </w:r>
      <w:r>
        <w:t>.</w:t>
      </w:r>
    </w:p>
    <w:p w14:paraId="197DD404" w14:textId="4381A66C" w:rsidR="00B669CC" w:rsidRPr="0049674D" w:rsidRDefault="00B669CC" w:rsidP="004D6E45">
      <w:pPr>
        <w:pStyle w:val="Respuesta"/>
      </w:pPr>
      <w:r w:rsidRPr="0049674D">
        <w:t>Estas cifras muestran la magnitud del esfuerzo financiero desarrollado conjuntamente entre Minciencias y COLFUTURO por casi dos décadas de cooperación y el impacto positivo que este programa ha tenido en la formación avanzada de miles de colombianos.</w:t>
      </w:r>
    </w:p>
    <w:p w14:paraId="31A56604" w14:textId="5A3B2E8A" w:rsidR="004B378B" w:rsidRPr="0049674D" w:rsidRDefault="004B378B" w:rsidP="004D6E45">
      <w:pPr>
        <w:pStyle w:val="Respuesta"/>
      </w:pPr>
      <w:r w:rsidRPr="0049674D">
        <w:t>Es importante subrayar que el comunicado de Minciencias no identifica apropiación, desaparición ni pérdida de los recursos públicos transferidos al programa. Los recursos fueron aplicados a la finalidad convenida: apoyar la formación de beneficiarios colombianos en programas de posgrado en el exterior.</w:t>
      </w:r>
    </w:p>
    <w:p w14:paraId="4C75A3F5" w14:textId="39DD00B9" w:rsidR="00B669CC" w:rsidRPr="0049674D" w:rsidRDefault="00B669CC" w:rsidP="004D6E45">
      <w:pPr>
        <w:pStyle w:val="Respuesta"/>
      </w:pPr>
      <w:r w:rsidRPr="0049674D">
        <w:t>COLFUTURO, como lo ha hecho siempre, está dispuesto a responder todas las preguntas y requerimientos que formulen tanto Minciencias como las autoridades.</w:t>
      </w:r>
    </w:p>
    <w:p w14:paraId="348F94E6" w14:textId="69889628" w:rsidR="009B40EC" w:rsidRPr="0049674D" w:rsidRDefault="003017CF" w:rsidP="004D6E45">
      <w:pPr>
        <w:pStyle w:val="Respuesta"/>
      </w:pPr>
      <w:r w:rsidRPr="0049674D">
        <w:lastRenderedPageBreak/>
        <w:t xml:space="preserve">Hasta la fecha, COLFUTURO ha respondido a todos los </w:t>
      </w:r>
      <w:r w:rsidR="00F47DF1" w:rsidRPr="0049674D">
        <w:t>requerimientos</w:t>
      </w:r>
      <w:r w:rsidRPr="0049674D">
        <w:t xml:space="preserve"> que Minciencias le ha hecho y ha estado pendiente de atender la citación que en su momento el Ministerio mencionó </w:t>
      </w:r>
      <w:r w:rsidR="00965AB0">
        <w:t xml:space="preserve">en varias reuniones de junta </w:t>
      </w:r>
      <w:r w:rsidRPr="0049674D">
        <w:t>para realizar unas mesas conjuntas de trabajo, citación que hasta la fecha no ha recibido.</w:t>
      </w:r>
      <w:r w:rsidR="009B40EC">
        <w:t xml:space="preserve"> </w:t>
      </w:r>
    </w:p>
    <w:p w14:paraId="35474D28" w14:textId="77777777" w:rsidR="00965AB0" w:rsidRPr="008E68F6" w:rsidRDefault="00965AB0" w:rsidP="004D6E45">
      <w:pPr>
        <w:pStyle w:val="Respuesta"/>
      </w:pPr>
      <w:r>
        <w:t>E</w:t>
      </w:r>
      <w:r w:rsidRPr="008E68F6">
        <w:t>n esta oportunidad Minciencias no trasladó previamente a COLFUTURO las observaciones incluidas en el comunicado antes de hacerlas públicas, por lo que la Fundación no tuvo la posibilidad de revisarlas, contrastarlas y responderlas oportunamente.</w:t>
      </w:r>
      <w:r>
        <w:t xml:space="preserve"> COLFUTURO está dispuesto a revisar cada observación específica una vez Minciencias precise la fuente, metodología, soporte y alcance de la diferencia identificada.</w:t>
      </w:r>
    </w:p>
    <w:p w14:paraId="21D3B09E" w14:textId="5645DDAA" w:rsidR="00DA3B44" w:rsidRDefault="008F2C92" w:rsidP="004D6E45">
      <w:pPr>
        <w:pStyle w:val="Respuesta"/>
      </w:pPr>
      <w:r w:rsidRPr="0049674D">
        <w:t>Debe tenerse en cuenta</w:t>
      </w:r>
      <w:r w:rsidR="00965AB0">
        <w:t>,</w:t>
      </w:r>
      <w:r w:rsidRPr="0049674D">
        <w:t xml:space="preserve"> además</w:t>
      </w:r>
      <w:r w:rsidR="00965AB0">
        <w:t>,</w:t>
      </w:r>
      <w:r w:rsidRPr="0049674D">
        <w:t xml:space="preserve"> que </w:t>
      </w:r>
      <w:r w:rsidR="00DA3B44" w:rsidRPr="0049674D">
        <w:t xml:space="preserve">los ministros o ministras de </w:t>
      </w:r>
      <w:r w:rsidR="003017CF" w:rsidRPr="0049674D">
        <w:t xml:space="preserve">Ciencia Tecnología e Innovación y los de </w:t>
      </w:r>
      <w:r w:rsidR="00DA3B44" w:rsidRPr="0049674D">
        <w:t>Educación</w:t>
      </w:r>
      <w:r w:rsidR="00421F98">
        <w:t>, o sus representantes,</w:t>
      </w:r>
      <w:r w:rsidR="00DA3B44" w:rsidRPr="0049674D">
        <w:t xml:space="preserve"> han participado históricamente en la Junta Directiva de COLFUTURO</w:t>
      </w:r>
      <w:r w:rsidR="003017CF" w:rsidRPr="0049674D">
        <w:t>, aprobado los estados financieros</w:t>
      </w:r>
      <w:r w:rsidR="0004141C" w:rsidRPr="0049674D">
        <w:t xml:space="preserve"> (hasta 2024)</w:t>
      </w:r>
      <w:r w:rsidR="00DA3B44" w:rsidRPr="0049674D">
        <w:t xml:space="preserve"> y han contado con </w:t>
      </w:r>
      <w:r w:rsidR="003017CF" w:rsidRPr="0049674D">
        <w:t xml:space="preserve">los </w:t>
      </w:r>
      <w:r w:rsidR="00DA3B44" w:rsidRPr="0049674D">
        <w:t>canales institucionales directos y permanentes para formular preguntas, solicitar aclaraciones y acceder a la información relacionada con el programa, requerimientos que la Fundación ha atendido de manera continua.</w:t>
      </w:r>
    </w:p>
    <w:p w14:paraId="0D9D0290" w14:textId="4238F694" w:rsidR="0049674D" w:rsidRDefault="0035321D" w:rsidP="004D6E45">
      <w:pPr>
        <w:pStyle w:val="Respuesta"/>
      </w:pPr>
      <w:r w:rsidRPr="00602FB7">
        <w:t xml:space="preserve">Los recursos vinculados a la operación del </w:t>
      </w:r>
      <w:r>
        <w:t>P</w:t>
      </w:r>
      <w:r w:rsidRPr="00602FB7">
        <w:t xml:space="preserve">rograma de </w:t>
      </w:r>
      <w:r>
        <w:t>C</w:t>
      </w:r>
      <w:r w:rsidRPr="00602FB7">
        <w:t>rédito-</w:t>
      </w:r>
      <w:r>
        <w:t>B</w:t>
      </w:r>
      <w:r w:rsidRPr="00602FB7">
        <w:t xml:space="preserve">eca —incluyendo aportes, rendimientos financieros y cartera recuperada— </w:t>
      </w:r>
      <w:r w:rsidRPr="00602FB7">
        <w:rPr>
          <w:b/>
          <w:bCs/>
        </w:rPr>
        <w:t>mantienen una unidad jurídica, funcional y de destinación</w:t>
      </w:r>
      <w:r w:rsidRPr="00602FB7">
        <w:t xml:space="preserve">, en tanto se encuentran permanentemente afectos al cumplimiento del mismo objeto </w:t>
      </w:r>
      <w:r>
        <w:t xml:space="preserve">del Programa Crédito - Beca previamente definido entre el Ministerio y </w:t>
      </w:r>
      <w:r w:rsidR="0049674D" w:rsidRPr="0049674D">
        <w:t>COLFUTURO</w:t>
      </w:r>
      <w:r w:rsidRPr="00602FB7">
        <w:t>.</w:t>
      </w:r>
    </w:p>
    <w:p w14:paraId="41E46E19" w14:textId="330EC247" w:rsidR="00EE76AA" w:rsidRPr="00EE76AA" w:rsidRDefault="00EE76AA" w:rsidP="004D6E45">
      <w:pPr>
        <w:pStyle w:val="Respuesta"/>
      </w:pPr>
      <w:r w:rsidRPr="00EE76AA">
        <w:t xml:space="preserve">COLFUTURO siempre ha </w:t>
      </w:r>
      <w:r w:rsidR="0004141C">
        <w:t>ejecutado</w:t>
      </w:r>
      <w:r w:rsidRPr="00EE76AA">
        <w:t xml:space="preserve"> el Programa Crédito Beca con </w:t>
      </w:r>
      <w:r w:rsidR="008E68F6">
        <w:t xml:space="preserve">altos </w:t>
      </w:r>
      <w:r w:rsidRPr="00EE76AA">
        <w:t xml:space="preserve">estándares de eficiencia, transparencia y claridad, así como </w:t>
      </w:r>
      <w:r w:rsidR="0004141C">
        <w:t xml:space="preserve">ha estado dispuesto a responder </w:t>
      </w:r>
      <w:r w:rsidRPr="00EE76AA">
        <w:t>las solicitudes, preguntas y observaciones formuladas por Minciencias.</w:t>
      </w:r>
    </w:p>
    <w:p w14:paraId="5946B1B1" w14:textId="1E7732CC" w:rsidR="00EE76AA" w:rsidRPr="00EE76AA" w:rsidRDefault="00EE76AA" w:rsidP="004D6E45">
      <w:pPr>
        <w:pStyle w:val="Respuesta"/>
      </w:pPr>
      <w:r w:rsidRPr="00EE76AA">
        <w:t xml:space="preserve">La operación del programa es compleja y ha requerido una importante curva de aprendizaje. COLFUTURO administra miles de estudiantes en el exterior en distintas monedas, realiza desembolsos en dólares para matrículas y sostenimiento, maneja inversiones temporales de liquidez, múltiples fuentes de financiación y calendarios académicos diversos, además de mantener seguimiento individual </w:t>
      </w:r>
      <w:r w:rsidR="008E68F6">
        <w:t xml:space="preserve">de </w:t>
      </w:r>
      <w:r w:rsidRPr="00EE76AA">
        <w:t>cada beneficiario.</w:t>
      </w:r>
    </w:p>
    <w:p w14:paraId="5FE0676D" w14:textId="37F1FD2B" w:rsidR="008E68F6" w:rsidRDefault="008E68F6" w:rsidP="004D6E45">
      <w:pPr>
        <w:pStyle w:val="Respuesta"/>
      </w:pPr>
      <w:r w:rsidRPr="008E68F6">
        <w:t>En una operación de esta magnitud y complejidad pueden presentarse diferencias, inconsistencias o ajustes de naturaleza operativa, contable o administrativa. Cuando ello ha ocurrido, COLFUTURO l</w:t>
      </w:r>
      <w:r w:rsidR="00D6734F">
        <w:t>a</w:t>
      </w:r>
      <w:r w:rsidRPr="008E68F6">
        <w:t>s ha identificado, reportado y corregido.</w:t>
      </w:r>
    </w:p>
    <w:p w14:paraId="3ED05AA8" w14:textId="61A48D66" w:rsidR="00EE76AA" w:rsidRDefault="00EE76AA" w:rsidP="004D6E45">
      <w:pPr>
        <w:pStyle w:val="Respuesta"/>
      </w:pPr>
      <w:r w:rsidRPr="00EE76AA">
        <w:lastRenderedPageBreak/>
        <w:t>Gracias a esa disposición permanente de cooperación y mejora</w:t>
      </w:r>
      <w:r w:rsidR="008E68F6">
        <w:t xml:space="preserve"> continua</w:t>
      </w:r>
      <w:r w:rsidRPr="00EE76AA">
        <w:t>, la relación de trabajo entre Colciencias, luego Minciencias, y COLFUTURO se había caracterizado por la coordinación institucional y la colaboración técnica.</w:t>
      </w:r>
    </w:p>
    <w:p w14:paraId="44FB2DC6" w14:textId="5B279573" w:rsidR="0035321D" w:rsidRPr="00D82FF0" w:rsidRDefault="00B9665A" w:rsidP="004D6E45">
      <w:pPr>
        <w:pStyle w:val="Respuesta"/>
      </w:pPr>
      <w:r>
        <w:t>E</w:t>
      </w:r>
      <w:r w:rsidR="0035321D" w:rsidRPr="00D82FF0">
        <w:t>s importante precisar</w:t>
      </w:r>
      <w:r w:rsidR="00F47DF1">
        <w:t>, además,</w:t>
      </w:r>
      <w:r w:rsidR="0035321D" w:rsidRPr="00D82FF0">
        <w:t xml:space="preserve"> que</w:t>
      </w:r>
      <w:r w:rsidR="0035321D">
        <w:t>:</w:t>
      </w:r>
    </w:p>
    <w:p w14:paraId="7423703F" w14:textId="77777777" w:rsidR="0035321D" w:rsidRPr="00D82FF0" w:rsidRDefault="0035321D" w:rsidP="004D6E45">
      <w:pPr>
        <w:pStyle w:val="Respuesta"/>
        <w:numPr>
          <w:ilvl w:val="0"/>
          <w:numId w:val="1"/>
        </w:numPr>
      </w:pPr>
      <w:r w:rsidRPr="00D82FF0">
        <w:t>No existe ruptura en la trazabilidad de los recursos</w:t>
      </w:r>
      <w:r>
        <w:t xml:space="preserve"> del Programa Crédito - Beca.</w:t>
      </w:r>
    </w:p>
    <w:p w14:paraId="0E9618B3" w14:textId="77777777" w:rsidR="0035321D" w:rsidRPr="00D82FF0" w:rsidRDefault="0035321D" w:rsidP="004D6E45">
      <w:pPr>
        <w:pStyle w:val="Respuesta"/>
        <w:numPr>
          <w:ilvl w:val="0"/>
          <w:numId w:val="1"/>
        </w:numPr>
      </w:pPr>
      <w:r w:rsidRPr="00D82FF0">
        <w:t xml:space="preserve">No se presenta cambio de titularidad, ni traslado a vehículos autónomos o esquemas independientes de administración. </w:t>
      </w:r>
    </w:p>
    <w:p w14:paraId="0F20A65B" w14:textId="77777777" w:rsidR="004D6E45" w:rsidRDefault="0035321D" w:rsidP="004D6E45">
      <w:pPr>
        <w:pStyle w:val="Respuesta"/>
        <w:numPr>
          <w:ilvl w:val="0"/>
          <w:numId w:val="1"/>
        </w:numPr>
      </w:pPr>
      <w:r w:rsidRPr="004D6E45">
        <w:t>La destinación de los recursos se mantiene inalterada, circunscrita</w:t>
      </w:r>
      <w:r w:rsidRPr="00D82FF0">
        <w:t xml:space="preserve"> exclusivamente a las finalidades del </w:t>
      </w:r>
      <w:r>
        <w:t>Programa Crédito - Beca</w:t>
      </w:r>
      <w:r w:rsidRPr="00D82FF0">
        <w:t>.</w:t>
      </w:r>
    </w:p>
    <w:p w14:paraId="5E083D90" w14:textId="6958CF96" w:rsidR="009D335E" w:rsidRPr="0026087A" w:rsidRDefault="009D335E" w:rsidP="00C97D0A">
      <w:pPr>
        <w:pStyle w:val="Ttulo1"/>
      </w:pPr>
      <w:bookmarkStart w:id="0" w:name="Respuestas"/>
      <w:r w:rsidRPr="0026087A">
        <w:t>Cuestionario para COLFUTURO</w:t>
      </w:r>
    </w:p>
    <w:bookmarkEnd w:id="0"/>
    <w:p w14:paraId="44F1B90B" w14:textId="6BD7B0CB" w:rsidR="009B40EC" w:rsidRPr="00D82FF0" w:rsidRDefault="009B40EC" w:rsidP="009D335E">
      <w:r>
        <w:t xml:space="preserve">A </w:t>
      </w:r>
      <w:r w:rsidR="009D335E">
        <w:t>continuación,</w:t>
      </w:r>
      <w:r>
        <w:t xml:space="preserve"> damos respuesta a las preguntas específicas de la Representante.</w:t>
      </w:r>
    </w:p>
    <w:p w14:paraId="3329AAAB" w14:textId="77777777" w:rsidR="008B74E3" w:rsidRPr="004D6E45" w:rsidRDefault="008B74E3" w:rsidP="00B75DF0">
      <w:pPr>
        <w:pStyle w:val="Preguntas"/>
      </w:pPr>
      <w:r w:rsidRPr="004D6E45">
        <w:t>Explique las razones por las cuales no existió segregación de cuentas entre recursos públicos y fondos propios.</w:t>
      </w:r>
    </w:p>
    <w:p w14:paraId="478ED2DA" w14:textId="77777777" w:rsidR="0024109B" w:rsidRPr="0049674D" w:rsidRDefault="0024109B" w:rsidP="004D6E45">
      <w:pPr>
        <w:pStyle w:val="Respuesta"/>
      </w:pPr>
      <w:r w:rsidRPr="0049674D">
        <w:t>La afirmación según la cual COLFUTURO administró los recursos del programa “sin separación de cuentas respecto de sus fondos propios” no refleja adecuadamente la manera como la Fundación ha llevado históricamente la contabilidad y el seguimiento de estos recursos.</w:t>
      </w:r>
    </w:p>
    <w:p w14:paraId="7A1F9399" w14:textId="79E38AAC" w:rsidR="008B34FF" w:rsidRPr="008B34FF" w:rsidRDefault="008B34FF" w:rsidP="004D6E45">
      <w:pPr>
        <w:pStyle w:val="Respuesta"/>
      </w:pPr>
      <w:r w:rsidRPr="0049674D">
        <w:t>COLFUTURO siempre ha mantenido</w:t>
      </w:r>
      <w:r w:rsidR="0004141C" w:rsidRPr="0049674D">
        <w:t xml:space="preserve"> cuentas contables independientes para el registro de </w:t>
      </w:r>
      <w:r w:rsidRPr="0049674D">
        <w:t>los recursos aportados por Minciencias</w:t>
      </w:r>
      <w:r w:rsidR="0004141C" w:rsidRPr="0049674D">
        <w:t>. E</w:t>
      </w:r>
      <w:r w:rsidRPr="0049674D">
        <w:t xml:space="preserve">n los últimos años, </w:t>
      </w:r>
      <w:r w:rsidR="0004141C" w:rsidRPr="0049674D">
        <w:t>además, i</w:t>
      </w:r>
      <w:r w:rsidRPr="0049674D">
        <w:t xml:space="preserve">mplementó una separación </w:t>
      </w:r>
      <w:r w:rsidR="0004141C" w:rsidRPr="0049674D">
        <w:t xml:space="preserve">en el manejo físico de la caja </w:t>
      </w:r>
      <w:r w:rsidRPr="0049674D">
        <w:t>entre los recursos del Estado y los recursos propios de COLFUTURO mediante la apertura de cuentas independientes tanto en pesos como en dólares.</w:t>
      </w:r>
    </w:p>
    <w:p w14:paraId="0A1D9970" w14:textId="598A2EEA" w:rsidR="00371A9B" w:rsidRDefault="0024109B" w:rsidP="004D6E45">
      <w:pPr>
        <w:pStyle w:val="Respuesta"/>
      </w:pPr>
      <w:r w:rsidRPr="0024109B">
        <w:t xml:space="preserve">A lo largo de los años, COLFUTURO ha entregado periódicamente a Minciencias reportes detallados sobre los desembolsos realizados, los recursos recibidos y los rendimientos financieros generados sobre los fondos aportados por el Ministerio. A la fecha, la Fundación no tiene conocimiento de requerimientos previos no atendidos ni de observaciones formuladas en los términos planteados en </w:t>
      </w:r>
      <w:r w:rsidR="007E3BB3">
        <w:t>el</w:t>
      </w:r>
      <w:r w:rsidR="007E3BB3" w:rsidRPr="0024109B">
        <w:t xml:space="preserve"> </w:t>
      </w:r>
      <w:r w:rsidRPr="0024109B">
        <w:t>comunicado</w:t>
      </w:r>
      <w:r w:rsidR="007E3BB3">
        <w:t xml:space="preserve"> de Minciencias ya referido</w:t>
      </w:r>
      <w:r w:rsidRPr="0024109B">
        <w:t>.</w:t>
      </w:r>
    </w:p>
    <w:p w14:paraId="570E6881" w14:textId="20F13AB8" w:rsidR="00E9215D" w:rsidRPr="00E9215D" w:rsidRDefault="00E9215D" w:rsidP="00E9215D">
      <w:pPr>
        <w:pStyle w:val="Respuesta"/>
        <w:rPr>
          <w:lang w:val="es-CO"/>
        </w:rPr>
      </w:pPr>
      <w:r w:rsidRPr="00E9215D">
        <w:rPr>
          <w:lang w:val="es-CO"/>
        </w:rPr>
        <w:t xml:space="preserve">En este sentido, la forma en que se estructuró el manejo financiero de los recursos no implicó, en ningún caso, afectación de su destinación, pérdida de control, ni </w:t>
      </w:r>
      <w:r w:rsidRPr="00E9215D">
        <w:rPr>
          <w:lang w:val="es-CO"/>
        </w:rPr>
        <w:lastRenderedPageBreak/>
        <w:t>generación de riesgo de daño patrimonial. La coexistencia operativa de recursos públicos y propios dentro del esquema del Programa Crédito Beca no supuso confusión patrimonial, en la medida en que existieron mecanismos de identificación, registro y seguimiento individualizado de los recursos aportados por el Estado. Desde una perspectiva material, el control sobre dichos recursos se ejerció de manera permanente y verificable, aun cuando la segregación no siempre se haya reflejado en esquemas de separación absoluta de cuentas bancarias en todos los periodos. En todo caso, la Fundación ha venido fortaleciendo progresivamente sus mecanismos de separación operativa, incluyendo la implementación de cuentas independientes en años recientes, en línea con las mejores prácticas de administración financiera</w:t>
      </w:r>
      <w:r w:rsidR="007E3BB3">
        <w:rPr>
          <w:lang w:val="es-CO"/>
        </w:rPr>
        <w:t>, como se mencionó antes</w:t>
      </w:r>
      <w:r w:rsidRPr="00E9215D">
        <w:rPr>
          <w:lang w:val="es-CO"/>
        </w:rPr>
        <w:t>.</w:t>
      </w:r>
    </w:p>
    <w:p w14:paraId="2E003EEA" w14:textId="77777777" w:rsidR="008B74E3" w:rsidRPr="00B9665A" w:rsidRDefault="008B74E3" w:rsidP="00B75DF0">
      <w:pPr>
        <w:pStyle w:val="Preguntas"/>
      </w:pPr>
      <w:r w:rsidRPr="00B9665A">
        <w:t>Remita los soportes contables, bancarios y contractuales relacionados con la administración de los recursos públicos desde 2009.</w:t>
      </w:r>
    </w:p>
    <w:p w14:paraId="767D9179" w14:textId="06D542C1" w:rsidR="008B74E3" w:rsidRDefault="00DB6B62" w:rsidP="004D6E45">
      <w:pPr>
        <w:pStyle w:val="Respuesta"/>
      </w:pPr>
      <w:r w:rsidRPr="008B74E3">
        <w:t xml:space="preserve">La información solicitada por la honorable representante </w:t>
      </w:r>
      <w:r w:rsidRPr="003560AE">
        <w:rPr>
          <w:b/>
          <w:bCs/>
        </w:rPr>
        <w:t>Gómez Castaño</w:t>
      </w:r>
      <w:r w:rsidRPr="008B74E3">
        <w:t xml:space="preserve"> contempla 17 años de actividad durante los que </w:t>
      </w:r>
      <w:r w:rsidR="003C009D">
        <w:t>COLFUTURO apoyó en conjunto con el Estado a</w:t>
      </w:r>
      <w:r w:rsidRPr="008B74E3">
        <w:t xml:space="preserve"> 16 mil estudiantes a los que les </w:t>
      </w:r>
      <w:r w:rsidR="003C009D">
        <w:t>giró</w:t>
      </w:r>
      <w:r w:rsidRPr="008B74E3">
        <w:t>, entre recursos propios y de Minciencias USD 586 millones.</w:t>
      </w:r>
    </w:p>
    <w:p w14:paraId="638B13E0" w14:textId="2536AE1C" w:rsidR="007F6D72" w:rsidRDefault="004D6E45" w:rsidP="004D6E45">
      <w:pPr>
        <w:pStyle w:val="Respuesta"/>
      </w:pPr>
      <w:r w:rsidRPr="008B74E3">
        <w:t xml:space="preserve">La citación a este debate de control la recibimos al final del jueves 15 de mayo, en vísperas de un puente en el que el lunes 18 de mayo </w:t>
      </w:r>
      <w:r>
        <w:t>fue</w:t>
      </w:r>
      <w:r w:rsidRPr="008B74E3">
        <w:t xml:space="preserve"> festivo en Colombia, para un debate que tendrá lugar el miércoles 20 de mayo</w:t>
      </w:r>
      <w:r>
        <w:t xml:space="preserve"> a partir de las 10 a. m</w:t>
      </w:r>
      <w:r w:rsidRPr="008B74E3">
        <w:t>. En es</w:t>
      </w:r>
      <w:r>
        <w:t>os dos días</w:t>
      </w:r>
      <w:r w:rsidR="007E3BB3">
        <w:t xml:space="preserve"> hábiles</w:t>
      </w:r>
      <w:r>
        <w:t xml:space="preserve">, un tiempo muy corto, hicimos todo lo que </w:t>
      </w:r>
      <w:r w:rsidR="007E3BB3">
        <w:t xml:space="preserve">estuvo </w:t>
      </w:r>
      <w:r>
        <w:t xml:space="preserve">a nuestro alcance para recabar y poner a disposición de la honorable </w:t>
      </w:r>
      <w:r w:rsidRPr="008B74E3">
        <w:rPr>
          <w:b/>
          <w:bCs/>
        </w:rPr>
        <w:t>Comisión Sexta Constitucional Permanente</w:t>
      </w:r>
      <w:r>
        <w:t xml:space="preserve"> toda la información que nos solicitan.</w:t>
      </w:r>
    </w:p>
    <w:p w14:paraId="2F9C6B8C" w14:textId="0EAB7A9A" w:rsidR="004D6E45" w:rsidRDefault="004D6E45" w:rsidP="004D6E45">
      <w:pPr>
        <w:pStyle w:val="Respuesta"/>
      </w:pPr>
      <w:r>
        <w:t xml:space="preserve">Como el tiempo fue corto manifestamos </w:t>
      </w:r>
      <w:r w:rsidR="00A6729F">
        <w:t>nuestra voluntad de anexar o aclarar cualquier información adicional que la Comisión requiera</w:t>
      </w:r>
      <w:r w:rsidRPr="008B74E3">
        <w:t>.</w:t>
      </w:r>
    </w:p>
    <w:p w14:paraId="171E9F43" w14:textId="3DC23F9D" w:rsidR="00A6729F" w:rsidRDefault="00A6729F" w:rsidP="00A6729F">
      <w:pPr>
        <w:pStyle w:val="Respuesta"/>
        <w:numPr>
          <w:ilvl w:val="0"/>
          <w:numId w:val="7"/>
        </w:numPr>
      </w:pPr>
      <w:r>
        <w:t xml:space="preserve">Los </w:t>
      </w:r>
      <w:bookmarkStart w:id="1" w:name="Soportes_contables"/>
      <w:r w:rsidRPr="00A6729F">
        <w:rPr>
          <w:b/>
          <w:bCs/>
        </w:rPr>
        <w:t>soportes contables</w:t>
      </w:r>
      <w:bookmarkEnd w:id="1"/>
      <w:r>
        <w:t xml:space="preserve"> se encuentran dispon</w:t>
      </w:r>
      <w:r w:rsidR="00421F98">
        <w:t>i</w:t>
      </w:r>
      <w:r>
        <w:t>bles públicamente en los estados financieros de cada año, que muestran los resultados obtenidos por COLFUTURO desde 1993 hasta 2025. Se pueden consultar aquí:</w:t>
      </w:r>
    </w:p>
    <w:p w14:paraId="4FB14D66" w14:textId="1F5E865B" w:rsidR="00A6729F" w:rsidRDefault="00A6729F" w:rsidP="00A6729F">
      <w:pPr>
        <w:pStyle w:val="Hipervnculos"/>
      </w:pPr>
      <w:hyperlink r:id="rId7" w:history="1">
        <w:r w:rsidRPr="00A6729F">
          <w:rPr>
            <w:rStyle w:val="Hipervnculo"/>
            <w:rFonts w:asciiTheme="minorHAnsi" w:hAnsiTheme="minorHAnsi" w:cstheme="minorBidi"/>
            <w:kern w:val="2"/>
            <w:lang w:val="es-ES"/>
          </w:rPr>
          <w:t>https://www.colfuturo.org/colfuturo/informe-de-gestion</w:t>
        </w:r>
      </w:hyperlink>
    </w:p>
    <w:p w14:paraId="52B560D8" w14:textId="2EE6BD78" w:rsidR="00A6729F" w:rsidRDefault="00A6729F" w:rsidP="003050CD">
      <w:pPr>
        <w:pStyle w:val="Respuesta"/>
        <w:ind w:left="851"/>
      </w:pPr>
      <w:r>
        <w:t>Para facilitar el análisis que hagan los miembros de la Comisión, a continuación listamos los enlaces</w:t>
      </w:r>
      <w:r w:rsidR="0082531F">
        <w:t xml:space="preserve"> a las páginas en las que presentamos</w:t>
      </w:r>
      <w:r w:rsidR="00B75DF0">
        <w:t>,</w:t>
      </w:r>
      <w:r w:rsidR="0082531F">
        <w:t xml:space="preserve"> año a año</w:t>
      </w:r>
      <w:r w:rsidR="00B75DF0">
        <w:t>,</w:t>
      </w:r>
      <w:r w:rsidR="0082531F">
        <w:t xml:space="preserve"> la información contable en nuestros informes anuales</w:t>
      </w:r>
      <w:r>
        <w:t>, así:</w:t>
      </w:r>
    </w:p>
    <w:p w14:paraId="605616CD" w14:textId="214B6066" w:rsidR="00A6729F" w:rsidRDefault="00A6729F" w:rsidP="005F0BE9">
      <w:pPr>
        <w:pStyle w:val="Hipervnculos"/>
      </w:pPr>
      <w:r>
        <w:t xml:space="preserve">2009, </w:t>
      </w:r>
      <w:hyperlink r:id="rId8" w:history="1">
        <w:r w:rsidRPr="005F0BE9">
          <w:rPr>
            <w:rStyle w:val="Hipervnculo"/>
          </w:rPr>
          <w:t>https://apps.colfuturo.org/InformesLabores/2009/36/</w:t>
        </w:r>
      </w:hyperlink>
    </w:p>
    <w:p w14:paraId="2C6231E3" w14:textId="5A83C164" w:rsidR="00A6729F" w:rsidRDefault="00A6729F" w:rsidP="005F0BE9">
      <w:pPr>
        <w:pStyle w:val="Hipervnculos"/>
        <w:spacing w:before="0"/>
        <w:ind w:left="992"/>
      </w:pPr>
      <w:r>
        <w:t xml:space="preserve">2010, </w:t>
      </w:r>
      <w:hyperlink r:id="rId9" w:history="1">
        <w:r w:rsidRPr="005F0BE9">
          <w:rPr>
            <w:rStyle w:val="Hipervnculo"/>
          </w:rPr>
          <w:t>https://apps.colfuturo.org/InformesLabores/2010/36/</w:t>
        </w:r>
      </w:hyperlink>
    </w:p>
    <w:p w14:paraId="4C76EBB3" w14:textId="5B0DED7A" w:rsidR="00A6729F" w:rsidRDefault="00A6729F" w:rsidP="005F0BE9">
      <w:pPr>
        <w:pStyle w:val="Hipervnculos"/>
        <w:spacing w:before="0"/>
        <w:ind w:left="992"/>
      </w:pPr>
      <w:r>
        <w:lastRenderedPageBreak/>
        <w:t xml:space="preserve">2011, </w:t>
      </w:r>
      <w:hyperlink r:id="rId10" w:history="1">
        <w:r w:rsidRPr="005F0BE9">
          <w:rPr>
            <w:rStyle w:val="Hipervnculo"/>
          </w:rPr>
          <w:t>https://apps.colfuturo.org/InformesLabores/2011/39/</w:t>
        </w:r>
      </w:hyperlink>
    </w:p>
    <w:p w14:paraId="5734163E" w14:textId="6C5CCD5F" w:rsidR="00A6729F" w:rsidRDefault="00A6729F" w:rsidP="005F0BE9">
      <w:pPr>
        <w:pStyle w:val="Hipervnculos"/>
        <w:spacing w:before="0"/>
        <w:ind w:left="992"/>
      </w:pPr>
      <w:r>
        <w:t>2012</w:t>
      </w:r>
      <w:r w:rsidR="0082531F">
        <w:t xml:space="preserve">, </w:t>
      </w:r>
      <w:hyperlink r:id="rId11" w:history="1">
        <w:r w:rsidR="0082531F" w:rsidRPr="005F0BE9">
          <w:rPr>
            <w:rStyle w:val="Hipervnculo"/>
          </w:rPr>
          <w:t>https://apps.colfuturo.org/InformesLabores/2012/40-41/</w:t>
        </w:r>
      </w:hyperlink>
    </w:p>
    <w:p w14:paraId="43B3BF7D" w14:textId="442D0FF5" w:rsidR="00A6729F" w:rsidRDefault="00A6729F" w:rsidP="005F0BE9">
      <w:pPr>
        <w:pStyle w:val="Hipervnculos"/>
        <w:spacing w:before="0"/>
        <w:ind w:left="992"/>
      </w:pPr>
      <w:r>
        <w:t>2013</w:t>
      </w:r>
      <w:r w:rsidR="0082531F">
        <w:t xml:space="preserve">, </w:t>
      </w:r>
      <w:hyperlink r:id="rId12" w:history="1">
        <w:r w:rsidR="0082531F" w:rsidRPr="005F0BE9">
          <w:rPr>
            <w:rStyle w:val="Hipervnculo"/>
          </w:rPr>
          <w:t>https://apps.colfuturo.org/InformesLabores/2013/40/</w:t>
        </w:r>
      </w:hyperlink>
    </w:p>
    <w:p w14:paraId="269CF0D4" w14:textId="2E4A35D5" w:rsidR="00A6729F" w:rsidRDefault="00A6729F" w:rsidP="005F0BE9">
      <w:pPr>
        <w:pStyle w:val="Hipervnculos"/>
        <w:spacing w:before="0"/>
        <w:ind w:left="992"/>
      </w:pPr>
      <w:r>
        <w:t>2014</w:t>
      </w:r>
      <w:r w:rsidR="0082531F">
        <w:t xml:space="preserve">, </w:t>
      </w:r>
      <w:hyperlink r:id="rId13" w:history="1">
        <w:r w:rsidR="0082531F" w:rsidRPr="005F0BE9">
          <w:rPr>
            <w:rStyle w:val="Hipervnculo"/>
          </w:rPr>
          <w:t>https://apps.colfuturo.org/InformesLabores/2014/44/</w:t>
        </w:r>
      </w:hyperlink>
    </w:p>
    <w:p w14:paraId="19B36101" w14:textId="45928844" w:rsidR="00A6729F" w:rsidRDefault="00A6729F" w:rsidP="005F0BE9">
      <w:pPr>
        <w:pStyle w:val="Hipervnculos"/>
        <w:spacing w:before="0"/>
        <w:ind w:left="992"/>
      </w:pPr>
      <w:r>
        <w:t>2015</w:t>
      </w:r>
      <w:r w:rsidR="0082531F">
        <w:t xml:space="preserve">, </w:t>
      </w:r>
      <w:hyperlink r:id="rId14" w:history="1">
        <w:r w:rsidR="0082531F" w:rsidRPr="005F0BE9">
          <w:rPr>
            <w:rStyle w:val="Hipervnculo"/>
          </w:rPr>
          <w:t>https://apps.colfuturo.org/InformesLabores/2015/48/</w:t>
        </w:r>
      </w:hyperlink>
    </w:p>
    <w:p w14:paraId="4B22D48A" w14:textId="2F1EA7EF" w:rsidR="00A6729F" w:rsidRDefault="00A6729F" w:rsidP="005F0BE9">
      <w:pPr>
        <w:pStyle w:val="Hipervnculos"/>
        <w:spacing w:before="0"/>
        <w:ind w:left="992"/>
      </w:pPr>
      <w:r>
        <w:t>2016</w:t>
      </w:r>
      <w:r w:rsidR="0082531F">
        <w:t xml:space="preserve">, </w:t>
      </w:r>
      <w:hyperlink r:id="rId15" w:history="1">
        <w:r w:rsidR="0082531F" w:rsidRPr="005F0BE9">
          <w:rPr>
            <w:rStyle w:val="Hipervnculo"/>
          </w:rPr>
          <w:t>https://apps.colfuturo.org/InformesLabores/2016/10/</w:t>
        </w:r>
      </w:hyperlink>
    </w:p>
    <w:p w14:paraId="1466942B" w14:textId="1438DA59" w:rsidR="00A6729F" w:rsidRDefault="00A6729F" w:rsidP="005F0BE9">
      <w:pPr>
        <w:pStyle w:val="Hipervnculos"/>
        <w:spacing w:before="0"/>
        <w:ind w:left="992"/>
      </w:pPr>
      <w:r>
        <w:t>2017</w:t>
      </w:r>
      <w:r w:rsidR="0082531F">
        <w:t xml:space="preserve">, </w:t>
      </w:r>
      <w:hyperlink r:id="rId16" w:history="1">
        <w:r w:rsidR="0082531F" w:rsidRPr="005F0BE9">
          <w:rPr>
            <w:rStyle w:val="Hipervnculo"/>
          </w:rPr>
          <w:t>https://apps.colfuturo.org/InformesLabores/2017/45/</w:t>
        </w:r>
      </w:hyperlink>
    </w:p>
    <w:p w14:paraId="52892955" w14:textId="1AEBFAB7" w:rsidR="00A6729F" w:rsidRDefault="00A6729F" w:rsidP="005F0BE9">
      <w:pPr>
        <w:pStyle w:val="Hipervnculos"/>
        <w:spacing w:before="0"/>
        <w:ind w:left="992"/>
      </w:pPr>
      <w:r>
        <w:t>2018</w:t>
      </w:r>
      <w:r w:rsidR="0082531F">
        <w:t xml:space="preserve">, </w:t>
      </w:r>
      <w:hyperlink r:id="rId17" w:history="1">
        <w:r w:rsidR="0082531F" w:rsidRPr="005F0BE9">
          <w:rPr>
            <w:rStyle w:val="Hipervnculo"/>
          </w:rPr>
          <w:t>https://apps.colfuturo.org/InformesLabores/2018/20/</w:t>
        </w:r>
      </w:hyperlink>
    </w:p>
    <w:p w14:paraId="3B74B692" w14:textId="76F90314" w:rsidR="00A6729F" w:rsidRDefault="00A6729F" w:rsidP="005F0BE9">
      <w:pPr>
        <w:pStyle w:val="Hipervnculos"/>
        <w:spacing w:before="0"/>
        <w:ind w:left="992"/>
      </w:pPr>
      <w:r>
        <w:t>2019</w:t>
      </w:r>
      <w:r w:rsidR="0082531F">
        <w:t xml:space="preserve">, </w:t>
      </w:r>
      <w:hyperlink r:id="rId18" w:history="1">
        <w:r w:rsidR="0082531F" w:rsidRPr="005F0BE9">
          <w:rPr>
            <w:rStyle w:val="Hipervnculo"/>
          </w:rPr>
          <w:t>https://apps.colfuturo.org/InformesLabores/2019/46/</w:t>
        </w:r>
      </w:hyperlink>
    </w:p>
    <w:p w14:paraId="7E513921" w14:textId="44768ABE" w:rsidR="00A6729F" w:rsidRDefault="00A6729F" w:rsidP="005F0BE9">
      <w:pPr>
        <w:pStyle w:val="Hipervnculos"/>
        <w:spacing w:before="0"/>
        <w:ind w:left="992"/>
      </w:pPr>
      <w:r>
        <w:t>2020</w:t>
      </w:r>
      <w:r w:rsidR="0082531F">
        <w:t xml:space="preserve">, </w:t>
      </w:r>
      <w:hyperlink r:id="rId19" w:history="1">
        <w:r w:rsidR="005F0BE9" w:rsidRPr="005F0BE9">
          <w:rPr>
            <w:rStyle w:val="Hipervnculo"/>
          </w:rPr>
          <w:t>https://apps.colfuturo.org/InformesLabores/2020/46/</w:t>
        </w:r>
      </w:hyperlink>
    </w:p>
    <w:p w14:paraId="2795FD0D" w14:textId="5EC0CB9E" w:rsidR="00A6729F" w:rsidRDefault="00A6729F" w:rsidP="005F0BE9">
      <w:pPr>
        <w:pStyle w:val="Hipervnculos"/>
        <w:spacing w:before="0"/>
        <w:ind w:left="992"/>
      </w:pPr>
      <w:r>
        <w:t>2021</w:t>
      </w:r>
      <w:r w:rsidR="005F0BE9">
        <w:t xml:space="preserve">, </w:t>
      </w:r>
      <w:hyperlink r:id="rId20" w:history="1">
        <w:r w:rsidR="005F0BE9" w:rsidRPr="005F0BE9">
          <w:rPr>
            <w:rStyle w:val="Hipervnculo"/>
          </w:rPr>
          <w:t>https://apps.colfuturo.org/InformesLabores/2021/50/</w:t>
        </w:r>
      </w:hyperlink>
    </w:p>
    <w:p w14:paraId="700E05E9" w14:textId="336841CF" w:rsidR="00A6729F" w:rsidRDefault="00A6729F" w:rsidP="005F0BE9">
      <w:pPr>
        <w:pStyle w:val="Hipervnculos"/>
        <w:spacing w:before="0"/>
        <w:ind w:left="992"/>
      </w:pPr>
      <w:r>
        <w:t>2022</w:t>
      </w:r>
      <w:r w:rsidR="005F0BE9">
        <w:t xml:space="preserve">, </w:t>
      </w:r>
      <w:hyperlink r:id="rId21" w:history="1">
        <w:r w:rsidR="005F0BE9" w:rsidRPr="005F0BE9">
          <w:rPr>
            <w:rStyle w:val="Hipervnculo"/>
          </w:rPr>
          <w:t>https://apps.colfuturo.org/InformesLabores/2022/66/</w:t>
        </w:r>
      </w:hyperlink>
    </w:p>
    <w:p w14:paraId="1E0F0B0A" w14:textId="1050487C" w:rsidR="00A6729F" w:rsidRDefault="00A6729F" w:rsidP="005F0BE9">
      <w:pPr>
        <w:pStyle w:val="Hipervnculos"/>
        <w:spacing w:before="0"/>
        <w:ind w:left="992"/>
      </w:pPr>
      <w:r>
        <w:t>2023</w:t>
      </w:r>
      <w:r w:rsidR="005F0BE9">
        <w:t xml:space="preserve">, </w:t>
      </w:r>
      <w:hyperlink r:id="rId22" w:history="1">
        <w:r w:rsidR="005F0BE9" w:rsidRPr="005F0BE9">
          <w:rPr>
            <w:rStyle w:val="Hipervnculo"/>
          </w:rPr>
          <w:t>https://apps.colfuturo.org/InformesLabores/2023/54/</w:t>
        </w:r>
      </w:hyperlink>
    </w:p>
    <w:p w14:paraId="132365F5" w14:textId="6C6E9C2F" w:rsidR="00A6729F" w:rsidRDefault="00A6729F" w:rsidP="005F0BE9">
      <w:pPr>
        <w:pStyle w:val="Hipervnculos"/>
        <w:spacing w:before="0"/>
        <w:ind w:left="992"/>
      </w:pPr>
      <w:r>
        <w:t>2024</w:t>
      </w:r>
      <w:r w:rsidR="005F0BE9">
        <w:t xml:space="preserve">, </w:t>
      </w:r>
      <w:hyperlink r:id="rId23" w:history="1">
        <w:r w:rsidR="005F0BE9" w:rsidRPr="005F0BE9">
          <w:rPr>
            <w:rStyle w:val="Hipervnculo"/>
          </w:rPr>
          <w:t>https://apps.colfuturo.org/InformesLabores/2024/46/</w:t>
        </w:r>
      </w:hyperlink>
    </w:p>
    <w:p w14:paraId="15F0F98C" w14:textId="1D256612" w:rsidR="00A6729F" w:rsidRDefault="00A6729F" w:rsidP="005F0BE9">
      <w:pPr>
        <w:pStyle w:val="Hipervnculos"/>
        <w:spacing w:before="0"/>
        <w:ind w:left="992"/>
      </w:pPr>
      <w:r>
        <w:t xml:space="preserve">2025, </w:t>
      </w:r>
      <w:hyperlink r:id="rId24" w:history="1">
        <w:r w:rsidRPr="005F0BE9">
          <w:rPr>
            <w:rStyle w:val="Hipervnculo"/>
          </w:rPr>
          <w:t>https://apps.colfuturo.org/InformesLabores/2025/52/</w:t>
        </w:r>
      </w:hyperlink>
    </w:p>
    <w:p w14:paraId="3A8FBE83" w14:textId="4DF98245" w:rsidR="003050CD" w:rsidRPr="005B1B4E" w:rsidRDefault="003050CD" w:rsidP="003050CD">
      <w:pPr>
        <w:pStyle w:val="Respuesta"/>
        <w:numPr>
          <w:ilvl w:val="0"/>
          <w:numId w:val="7"/>
        </w:numPr>
      </w:pPr>
      <w:r>
        <w:t xml:space="preserve">Los </w:t>
      </w:r>
      <w:r>
        <w:rPr>
          <w:b/>
          <w:bCs/>
        </w:rPr>
        <w:t xml:space="preserve">extractos bancarios </w:t>
      </w:r>
      <w:r>
        <w:t xml:space="preserve">de todas las cuentas en las que COLFUTURO ha manejado recursos aportados por el Estado se encuentran </w:t>
      </w:r>
      <w:r w:rsidR="005B1B4E">
        <w:t>disponibles</w:t>
      </w:r>
      <w:r>
        <w:t xml:space="preserve"> en </w:t>
      </w:r>
      <w:r w:rsidR="005B1B4E">
        <w:t xml:space="preserve">el </w:t>
      </w:r>
      <w:r>
        <w:t xml:space="preserve"> </w:t>
      </w:r>
      <w:r w:rsidRPr="005B1B4E">
        <w:t>siguiente enlace:</w:t>
      </w:r>
    </w:p>
    <w:p w14:paraId="58E07365" w14:textId="77AC77AC" w:rsidR="000513BD" w:rsidRPr="005B1B4E" w:rsidRDefault="005B1B4E" w:rsidP="000513BD">
      <w:pPr>
        <w:pStyle w:val="Respuesta"/>
        <w:ind w:left="786"/>
      </w:pPr>
      <w:hyperlink r:id="rId25" w:history="1">
        <w:r w:rsidRPr="005B1B4E">
          <w:rPr>
            <w:rStyle w:val="Hipervnculo"/>
            <w:lang w:val="es-ES"/>
          </w:rPr>
          <w:t>E</w:t>
        </w:r>
        <w:r w:rsidRPr="005B1B4E">
          <w:rPr>
            <w:rStyle w:val="Hipervnculo"/>
            <w:lang w:val="es-ES"/>
          </w:rPr>
          <w:t>xtractos bancar</w:t>
        </w:r>
        <w:r w:rsidRPr="005B1B4E">
          <w:rPr>
            <w:rStyle w:val="Hipervnculo"/>
            <w:lang w:val="es-ES"/>
          </w:rPr>
          <w:t>i</w:t>
        </w:r>
        <w:r w:rsidRPr="005B1B4E">
          <w:rPr>
            <w:rStyle w:val="Hipervnculo"/>
            <w:lang w:val="es-ES"/>
          </w:rPr>
          <w:t>os</w:t>
        </w:r>
      </w:hyperlink>
      <w:r w:rsidRPr="005B1B4E">
        <w:rPr>
          <w:lang w:val="es-ES"/>
        </w:rPr>
        <w:t xml:space="preserve"> En este se encuentran los extractos por años, por banco y por número de cuentas.</w:t>
      </w:r>
    </w:p>
    <w:p w14:paraId="01AFF1FF" w14:textId="51DC0467" w:rsidR="00281AF5" w:rsidRPr="000513BD" w:rsidRDefault="000513BD" w:rsidP="00281AF5">
      <w:pPr>
        <w:pStyle w:val="Respuesta"/>
        <w:ind w:left="786"/>
      </w:pPr>
      <w:r w:rsidRPr="000513BD">
        <w:t>Los extractos</w:t>
      </w:r>
      <w:r w:rsidR="00281AF5" w:rsidRPr="000513BD">
        <w:t xml:space="preserve"> de 2016 hacia atrás se encuentran incorporados a la contabilidad y estos archivos están en una custodia externa en la empresa Iron Mountain, ya fueron solicitados y se enviaran oportunamente.</w:t>
      </w:r>
    </w:p>
    <w:p w14:paraId="1471E534" w14:textId="20B548EA" w:rsidR="003050CD" w:rsidRPr="00281AF5" w:rsidRDefault="003050CD" w:rsidP="003050CD">
      <w:pPr>
        <w:pStyle w:val="Respuesta"/>
        <w:numPr>
          <w:ilvl w:val="0"/>
          <w:numId w:val="7"/>
        </w:numPr>
      </w:pPr>
      <w:r>
        <w:t xml:space="preserve">Todos los </w:t>
      </w:r>
      <w:r w:rsidRPr="003050CD">
        <w:rPr>
          <w:b/>
          <w:bCs/>
        </w:rPr>
        <w:t>convenios</w:t>
      </w:r>
      <w:r>
        <w:t xml:space="preserve"> que han regido la cooperación entre el Estado y COLFUTURO, desde 200</w:t>
      </w:r>
      <w:r w:rsidR="00B75DF0">
        <w:t>7</w:t>
      </w:r>
      <w:r>
        <w:t xml:space="preserve"> hasta </w:t>
      </w:r>
      <w:r w:rsidRPr="00281AF5">
        <w:t>la fecha se encuentran aquí:</w:t>
      </w:r>
    </w:p>
    <w:p w14:paraId="7F11F32C" w14:textId="77777777" w:rsidR="00281AF5" w:rsidRPr="00281AF5" w:rsidRDefault="00281AF5" w:rsidP="00281AF5">
      <w:pPr>
        <w:pStyle w:val="Respuesta"/>
        <w:ind w:left="851"/>
        <w:contextualSpacing/>
        <w:rPr>
          <w:sz w:val="16"/>
          <w:szCs w:val="16"/>
          <w:lang w:val="es-ES"/>
        </w:rPr>
      </w:pPr>
    </w:p>
    <w:p w14:paraId="1456D856" w14:textId="03FE5D91" w:rsidR="00824AB4" w:rsidRPr="00281AF5" w:rsidRDefault="00281AF5" w:rsidP="00281AF5">
      <w:pPr>
        <w:pStyle w:val="Respuesta"/>
        <w:ind w:left="851"/>
        <w:contextualSpacing/>
        <w:rPr>
          <w:sz w:val="20"/>
          <w:szCs w:val="20"/>
          <w:lang w:val="es-ES"/>
        </w:rPr>
      </w:pPr>
      <w:hyperlink r:id="rId26" w:history="1">
        <w:r w:rsidRPr="00281AF5">
          <w:rPr>
            <w:rStyle w:val="Hipervnculo"/>
            <w:sz w:val="20"/>
            <w:szCs w:val="20"/>
            <w:lang w:val="es-ES"/>
          </w:rPr>
          <w:t>Conv</w:t>
        </w:r>
        <w:r>
          <w:rPr>
            <w:rStyle w:val="Hipervnculo"/>
            <w:sz w:val="20"/>
            <w:szCs w:val="20"/>
            <w:lang w:val="es-ES"/>
          </w:rPr>
          <w:t>enio</w:t>
        </w:r>
        <w:r w:rsidRPr="00281AF5">
          <w:rPr>
            <w:rStyle w:val="Hipervnculo"/>
            <w:sz w:val="20"/>
            <w:szCs w:val="20"/>
            <w:lang w:val="es-ES"/>
          </w:rPr>
          <w:t xml:space="preserve"> 202 de </w:t>
        </w:r>
        <w:r w:rsidRPr="00281AF5">
          <w:rPr>
            <w:rStyle w:val="Hipervnculo"/>
            <w:sz w:val="20"/>
            <w:szCs w:val="20"/>
            <w:lang w:val="es-ES"/>
          </w:rPr>
          <w:t>2</w:t>
        </w:r>
        <w:r w:rsidRPr="00281AF5">
          <w:rPr>
            <w:rStyle w:val="Hipervnculo"/>
            <w:sz w:val="20"/>
            <w:szCs w:val="20"/>
            <w:lang w:val="es-ES"/>
          </w:rPr>
          <w:t>007</w:t>
        </w:r>
      </w:hyperlink>
      <w:r w:rsidRPr="00281AF5">
        <w:rPr>
          <w:sz w:val="20"/>
          <w:szCs w:val="20"/>
          <w:lang w:val="es-ES"/>
        </w:rPr>
        <w:t xml:space="preserve"> </w:t>
      </w:r>
    </w:p>
    <w:p w14:paraId="394BA23E" w14:textId="41157675" w:rsidR="00281AF5" w:rsidRPr="00281AF5" w:rsidRDefault="00281AF5" w:rsidP="00281AF5">
      <w:pPr>
        <w:pStyle w:val="Respuesta"/>
        <w:ind w:left="851"/>
        <w:contextualSpacing/>
        <w:rPr>
          <w:sz w:val="20"/>
          <w:szCs w:val="20"/>
          <w:lang w:val="es-ES"/>
        </w:rPr>
      </w:pPr>
      <w:hyperlink r:id="rId27" w:history="1">
        <w:r w:rsidRPr="00281AF5">
          <w:rPr>
            <w:rStyle w:val="Hipervnculo"/>
            <w:sz w:val="20"/>
            <w:szCs w:val="20"/>
            <w:lang w:val="es-ES"/>
          </w:rPr>
          <w:t>Conv</w:t>
        </w:r>
        <w:r w:rsidR="00D32F05">
          <w:rPr>
            <w:rStyle w:val="Hipervnculo"/>
            <w:sz w:val="20"/>
            <w:szCs w:val="20"/>
            <w:lang w:val="es-ES"/>
          </w:rPr>
          <w:t>enio</w:t>
        </w:r>
        <w:r w:rsidRPr="00281AF5">
          <w:rPr>
            <w:rStyle w:val="Hipervnculo"/>
            <w:sz w:val="20"/>
            <w:szCs w:val="20"/>
            <w:lang w:val="es-ES"/>
          </w:rPr>
          <w:t xml:space="preserve"> 078 2</w:t>
        </w:r>
        <w:r w:rsidRPr="00281AF5">
          <w:rPr>
            <w:rStyle w:val="Hipervnculo"/>
            <w:sz w:val="20"/>
            <w:szCs w:val="20"/>
            <w:lang w:val="es-ES"/>
          </w:rPr>
          <w:t>0</w:t>
        </w:r>
        <w:r w:rsidRPr="00281AF5">
          <w:rPr>
            <w:rStyle w:val="Hipervnculo"/>
            <w:sz w:val="20"/>
            <w:szCs w:val="20"/>
            <w:lang w:val="es-ES"/>
          </w:rPr>
          <w:t>08</w:t>
        </w:r>
      </w:hyperlink>
    </w:p>
    <w:p w14:paraId="142585E8" w14:textId="763552F6" w:rsidR="00281AF5" w:rsidRPr="00281AF5" w:rsidRDefault="00281AF5" w:rsidP="00281AF5">
      <w:pPr>
        <w:pStyle w:val="Respuesta"/>
        <w:ind w:left="851"/>
        <w:contextualSpacing/>
        <w:rPr>
          <w:sz w:val="20"/>
          <w:szCs w:val="20"/>
          <w:lang w:val="es-ES"/>
        </w:rPr>
      </w:pPr>
      <w:hyperlink r:id="rId28" w:history="1">
        <w:r w:rsidRPr="00281AF5">
          <w:rPr>
            <w:rStyle w:val="Hipervnculo"/>
            <w:sz w:val="20"/>
            <w:szCs w:val="20"/>
            <w:lang w:val="es-ES"/>
          </w:rPr>
          <w:t>Conv</w:t>
        </w:r>
        <w:r w:rsidR="00D32F05">
          <w:rPr>
            <w:rStyle w:val="Hipervnculo"/>
            <w:sz w:val="20"/>
            <w:szCs w:val="20"/>
            <w:lang w:val="es-ES"/>
          </w:rPr>
          <w:t>enio</w:t>
        </w:r>
        <w:r w:rsidRPr="00281AF5">
          <w:rPr>
            <w:rStyle w:val="Hipervnculo"/>
            <w:sz w:val="20"/>
            <w:szCs w:val="20"/>
            <w:lang w:val="es-ES"/>
          </w:rPr>
          <w:t xml:space="preserve"> 624 -20</w:t>
        </w:r>
        <w:r w:rsidRPr="00281AF5">
          <w:rPr>
            <w:rStyle w:val="Hipervnculo"/>
            <w:sz w:val="20"/>
            <w:szCs w:val="20"/>
            <w:lang w:val="es-ES"/>
          </w:rPr>
          <w:t>0</w:t>
        </w:r>
        <w:r w:rsidRPr="00281AF5">
          <w:rPr>
            <w:rStyle w:val="Hipervnculo"/>
            <w:sz w:val="20"/>
            <w:szCs w:val="20"/>
            <w:lang w:val="es-ES"/>
          </w:rPr>
          <w:t>9</w:t>
        </w:r>
      </w:hyperlink>
    </w:p>
    <w:p w14:paraId="2806805B" w14:textId="6AF23920" w:rsidR="00281AF5" w:rsidRPr="00281AF5" w:rsidRDefault="00281AF5" w:rsidP="00281AF5">
      <w:pPr>
        <w:pStyle w:val="Respuesta"/>
        <w:ind w:left="851"/>
        <w:contextualSpacing/>
        <w:rPr>
          <w:sz w:val="20"/>
          <w:szCs w:val="20"/>
          <w:lang w:val="es-ES"/>
        </w:rPr>
      </w:pPr>
      <w:hyperlink r:id="rId29" w:history="1">
        <w:r w:rsidRPr="00281AF5">
          <w:rPr>
            <w:rStyle w:val="Hipervnculo"/>
            <w:sz w:val="20"/>
            <w:szCs w:val="20"/>
            <w:lang w:val="es-ES"/>
          </w:rPr>
          <w:t>Convenio 361 y deriva</w:t>
        </w:r>
        <w:r w:rsidRPr="00281AF5">
          <w:rPr>
            <w:rStyle w:val="Hipervnculo"/>
            <w:sz w:val="20"/>
            <w:szCs w:val="20"/>
            <w:lang w:val="es-ES"/>
          </w:rPr>
          <w:t>d</w:t>
        </w:r>
        <w:r w:rsidRPr="00281AF5">
          <w:rPr>
            <w:rStyle w:val="Hipervnculo"/>
            <w:sz w:val="20"/>
            <w:szCs w:val="20"/>
            <w:lang w:val="es-ES"/>
          </w:rPr>
          <w:t>os</w:t>
        </w:r>
      </w:hyperlink>
    </w:p>
    <w:p w14:paraId="60F04006" w14:textId="77777777" w:rsidR="00231FE3" w:rsidRPr="00B75DF0" w:rsidRDefault="00231FE3" w:rsidP="00B75DF0">
      <w:pPr>
        <w:pStyle w:val="Preguntas"/>
      </w:pPr>
      <w:r w:rsidRPr="00B75DF0">
        <w:t>Indique bajo qué criterios se realizaron inversiones o depósitos en entidades con operación en Panamá.</w:t>
      </w:r>
    </w:p>
    <w:p w14:paraId="276EC256" w14:textId="1BC1D2C3" w:rsidR="009E51C9" w:rsidRPr="009E51C9" w:rsidRDefault="009E51C9" w:rsidP="004D6E45">
      <w:pPr>
        <w:pStyle w:val="Respuesta"/>
      </w:pPr>
      <w:r w:rsidRPr="009E51C9">
        <w:t>El Programa Crédito Beca de COLFUTURO apoya a sus beneficiarios en estudios de posgrado en las mejores universidades del exterior, por lo que sus desembolsos se realiza</w:t>
      </w:r>
      <w:r w:rsidR="00983FDE">
        <w:t>n</w:t>
      </w:r>
      <w:r w:rsidRPr="009E51C9">
        <w:t xml:space="preserve"> en dólares. Por ello, COLFUTURO convertía los recursos aportados </w:t>
      </w:r>
      <w:r w:rsidR="007E3BB3">
        <w:t xml:space="preserve">en psos </w:t>
      </w:r>
      <w:r w:rsidRPr="009E51C9">
        <w:t>por el Estado a dólares para preservar su valor</w:t>
      </w:r>
      <w:r w:rsidR="00C23CF8">
        <w:t xml:space="preserve"> </w:t>
      </w:r>
      <w:r w:rsidRPr="009E51C9">
        <w:t>y atender oportunamente los compromisos de giro adquiridos con los estudiantes.</w:t>
      </w:r>
    </w:p>
    <w:p w14:paraId="54BD4A60" w14:textId="77777777" w:rsidR="009E51C9" w:rsidRDefault="00231FE3" w:rsidP="004D6E45">
      <w:pPr>
        <w:pStyle w:val="Respuesta"/>
      </w:pPr>
      <w:r w:rsidRPr="0056444D">
        <w:lastRenderedPageBreak/>
        <w:t>La utilización de instrumentos denominados en dólares responde</w:t>
      </w:r>
      <w:r w:rsidR="009E51C9">
        <w:t>, por lo tanto,</w:t>
      </w:r>
      <w:r w:rsidRPr="0056444D">
        <w:t xml:space="preserve"> a la propia naturaleza del Programa Crédito Beca, cuyos desembolsos principales se realizan en el exterior y en moneda extranjera, para atender matrículas y sostenimiento de beneficiarios</w:t>
      </w:r>
      <w:r w:rsidR="0056444D" w:rsidRPr="0056444D">
        <w:t>.</w:t>
      </w:r>
    </w:p>
    <w:p w14:paraId="1ACC6AB8" w14:textId="6BD72A70" w:rsidR="00231FE3" w:rsidRPr="0056444D" w:rsidRDefault="00231FE3" w:rsidP="004D6E45">
      <w:pPr>
        <w:pStyle w:val="Respuesta"/>
      </w:pPr>
      <w:r w:rsidRPr="0056444D">
        <w:t>En ese contexto, la administración temporal de liquidez en dólares obedecía a una necesidad operativa y financiera del programa, no a una finalidad de opacidad o elusión de controles.</w:t>
      </w:r>
    </w:p>
    <w:p w14:paraId="0079DF57" w14:textId="10C5DF27" w:rsidR="00231FE3" w:rsidRPr="00231FE3" w:rsidRDefault="00231FE3" w:rsidP="004D6E45">
      <w:pPr>
        <w:pStyle w:val="Respuesta"/>
      </w:pPr>
      <w:r w:rsidRPr="00231FE3">
        <w:t>Las inversiones realizadas por COLFUTURO con recursos propios y con recursos administrados para terceros, incluidos los aportados por el Estado, se han efectuado históricamente en instrumentos financieros de bajo riesgo y en entidades bancarias reconocidas, vigiladas y con calificaciones de grado de inversión</w:t>
      </w:r>
      <w:r w:rsidR="00C23CF8">
        <w:t xml:space="preserve"> que operan no solo en Panamá sino también en Miami y Nueva York</w:t>
      </w:r>
      <w:r w:rsidRPr="00231FE3">
        <w:t>.</w:t>
      </w:r>
    </w:p>
    <w:p w14:paraId="5E79B105" w14:textId="600F42E6" w:rsidR="00231FE3" w:rsidRPr="00231FE3" w:rsidRDefault="00231FE3" w:rsidP="004D6E45">
      <w:pPr>
        <w:pStyle w:val="Respuesta"/>
      </w:pPr>
      <w:r w:rsidRPr="00231FE3">
        <w:t>La referencia a Panamá, presentada de manera aislada, puede producir una impresión equivocada sobre la naturaleza de las inversiones. No se trataba de recursos ocultos, ni de operaciones con entidades desconocidas, ni de inversiones orientadas a sustraer fondos del control institucional. Los recursos se encontraban en depósitos denominados en dólares</w:t>
      </w:r>
      <w:r w:rsidR="00D66865">
        <w:t>,</w:t>
      </w:r>
      <w:r w:rsidRPr="00231FE3">
        <w:t xml:space="preserve"> emitidos por entidades bancarias reconocidas, entre ellas bancos colombianos con operación internacional</w:t>
      </w:r>
      <w:r w:rsidR="00D66865">
        <w:t xml:space="preserve"> y</w:t>
      </w:r>
      <w:r w:rsidRPr="00231FE3">
        <w:t xml:space="preserve"> sometidos a regulación y supervisión financiera en las jurisdicciones correspondientes.</w:t>
      </w:r>
    </w:p>
    <w:p w14:paraId="099DC5CE" w14:textId="7179D72B" w:rsidR="00231FE3" w:rsidRPr="00231FE3" w:rsidRDefault="00D66865" w:rsidP="004D6E45">
      <w:pPr>
        <w:pStyle w:val="Respuesta"/>
      </w:pPr>
      <w:r>
        <w:t>L</w:t>
      </w:r>
      <w:r w:rsidR="00231FE3" w:rsidRPr="00231FE3">
        <w:t>os convenios suscritos con Colciencias y posteriormente con Minciencias no contenían una prohibición ni lineamientos específicos que impidieran la administración temporal de liquidez en instrumentos financieros de bajo riesgo denominados en dólares.</w:t>
      </w:r>
    </w:p>
    <w:p w14:paraId="04BA378C" w14:textId="48B3AAF2" w:rsidR="00231FE3" w:rsidRPr="00231FE3" w:rsidRDefault="00231FE3" w:rsidP="004D6E45">
      <w:pPr>
        <w:pStyle w:val="Respuesta"/>
      </w:pPr>
      <w:r w:rsidRPr="00231FE3">
        <w:t xml:space="preserve">Así las cosas, los recursos mencionados en el comunicado </w:t>
      </w:r>
      <w:r>
        <w:t xml:space="preserve">de Minciencias </w:t>
      </w:r>
      <w:r w:rsidRPr="00231FE3">
        <w:t>se encontraban invertidos en CDT</w:t>
      </w:r>
      <w:r w:rsidR="0040427F">
        <w:t>s</w:t>
      </w:r>
      <w:r w:rsidRPr="00231FE3">
        <w:t xml:space="preserve"> denominados en dólares emitidos por entidades bancarias colombianas con operación internacional, entre ellas Bancolombia, Davivienda y Banco de Bogotá, instituciones ampliamente reconocidas y sometidas a supervisión financiera en las jurisdicciones correspondientes.</w:t>
      </w:r>
    </w:p>
    <w:p w14:paraId="11B6570C" w14:textId="77777777" w:rsidR="0056444D" w:rsidRPr="00B9665A" w:rsidRDefault="0056444D" w:rsidP="00B75DF0">
      <w:pPr>
        <w:pStyle w:val="Preguntas"/>
      </w:pPr>
      <w:r w:rsidRPr="00B9665A">
        <w:t>Explique la naturaleza, origen y justificación contractual del depósito por USD $144.000 identificado por el Ministerio.</w:t>
      </w:r>
    </w:p>
    <w:p w14:paraId="1946D099" w14:textId="6B643DC6" w:rsidR="00F23584" w:rsidRDefault="0056444D" w:rsidP="004D6E45">
      <w:pPr>
        <w:pStyle w:val="Respuesta"/>
      </w:pPr>
      <w:r w:rsidRPr="0056444D">
        <w:t>Dicho certificado no corresponde, ni ha correspondido a una inversión de COLFUTURO, ni a recursos del Programa Crédito Beca,</w:t>
      </w:r>
      <w:r w:rsidR="0040427F">
        <w:t xml:space="preserve">  ni propios ni del Estado,</w:t>
      </w:r>
      <w:r w:rsidRPr="0056444D">
        <w:t xml:space="preserve"> ni guarda relación alguna con la Fundación.</w:t>
      </w:r>
    </w:p>
    <w:p w14:paraId="3F2CC240" w14:textId="6A407C56" w:rsidR="0056444D" w:rsidRPr="0056444D" w:rsidRDefault="0056444D" w:rsidP="004D6E45">
      <w:pPr>
        <w:pStyle w:val="Respuesta"/>
      </w:pPr>
      <w:r w:rsidRPr="0056444D">
        <w:lastRenderedPageBreak/>
        <w:t xml:space="preserve">Según la </w:t>
      </w:r>
      <w:r w:rsidR="00F23584">
        <w:t>verificación hecha</w:t>
      </w:r>
      <w:r w:rsidRPr="0056444D">
        <w:t xml:space="preserve"> con Davivienda</w:t>
      </w:r>
      <w:r w:rsidR="0040427F">
        <w:t xml:space="preserve"> por COLFUTURO</w:t>
      </w:r>
      <w:r w:rsidRPr="0056444D">
        <w:t xml:space="preserve">, el documento fue incorporado por ellos por error dentro de la certificación remitida por </w:t>
      </w:r>
      <w:r w:rsidR="00F23584">
        <w:t>esa</w:t>
      </w:r>
      <w:r w:rsidRPr="0056444D">
        <w:t xml:space="preserve"> entidad financiera cuando COLFUTURO </w:t>
      </w:r>
      <w:r w:rsidR="00F23584">
        <w:t xml:space="preserve">le </w:t>
      </w:r>
      <w:r w:rsidRPr="0056444D">
        <w:t xml:space="preserve">solicitó el detalle individual de </w:t>
      </w:r>
      <w:r w:rsidR="00F23584">
        <w:t xml:space="preserve">todos </w:t>
      </w:r>
      <w:r w:rsidRPr="0056444D">
        <w:t>los CDT asociados a sus inversiones</w:t>
      </w:r>
      <w:r w:rsidR="00F23584">
        <w:t xml:space="preserve"> que</w:t>
      </w:r>
      <w:r w:rsidRPr="0056444D">
        <w:t xml:space="preserve"> fue incluido dentro del conjunto de soportes entregados por </w:t>
      </w:r>
      <w:r w:rsidR="0040427F">
        <w:t xml:space="preserve">la Fundación a Minciencias </w:t>
      </w:r>
      <w:r w:rsidRPr="0056444D">
        <w:t>en un reporte amplio y detallado sobre las inversiones relacionadas con recursos del programa</w:t>
      </w:r>
      <w:r>
        <w:t xml:space="preserve"> como respuesta a una solicitud que nos hizo </w:t>
      </w:r>
      <w:r w:rsidR="0040427F">
        <w:t>esa última entidad</w:t>
      </w:r>
      <w:r w:rsidRPr="0056444D">
        <w:t>.</w:t>
      </w:r>
    </w:p>
    <w:p w14:paraId="295BCE8A" w14:textId="77777777" w:rsidR="0056444D" w:rsidRPr="0056444D" w:rsidRDefault="0056444D" w:rsidP="004D6E45">
      <w:pPr>
        <w:pStyle w:val="Respuesta"/>
      </w:pPr>
      <w:r w:rsidRPr="0056444D">
        <w:t>En este sentido, la referencia a dicho depósito a término no refleja una operación realizada por COLFUTURO, sino un error en la certificación bancaria, el cual fue aclarado con la entidad correspondiente.</w:t>
      </w:r>
    </w:p>
    <w:p w14:paraId="420F4CAA" w14:textId="7E7C0DB5" w:rsidR="0056444D" w:rsidRPr="0056444D" w:rsidRDefault="0056444D" w:rsidP="004D6E45">
      <w:pPr>
        <w:pStyle w:val="Respuesta"/>
      </w:pPr>
      <w:r w:rsidRPr="0056444D">
        <w:t xml:space="preserve">Para soportar esta aclaración, </w:t>
      </w:r>
      <w:r w:rsidR="00F23584">
        <w:t>anexamos</w:t>
      </w:r>
      <w:r w:rsidRPr="0056444D">
        <w:t xml:space="preserve"> la comunicación formal expedida por Davivienda en la que la entidad bancaria confirma que el certificado de depósito por USD 144.000 fue incorporado por error dentro de la información suministrada a COLFUTURO y que dicho certificado no corresponde a una inversión de la Fundación. </w:t>
      </w:r>
      <w:r w:rsidRPr="000513BD">
        <w:t xml:space="preserve">(Anexo </w:t>
      </w:r>
      <w:r w:rsidR="00824AB4" w:rsidRPr="000513BD">
        <w:t>1</w:t>
      </w:r>
      <w:r w:rsidRPr="000513BD">
        <w:t>: Cer</w:t>
      </w:r>
      <w:r w:rsidR="00421F98" w:rsidRPr="000513BD">
        <w:t>t</w:t>
      </w:r>
      <w:r w:rsidRPr="000513BD">
        <w:t>ificación aclaratoria de Davivienda).</w:t>
      </w:r>
    </w:p>
    <w:p w14:paraId="35EEF356" w14:textId="77777777" w:rsidR="0056444D" w:rsidRPr="00B9665A" w:rsidRDefault="0056444D" w:rsidP="00B75DF0">
      <w:pPr>
        <w:pStyle w:val="Preguntas"/>
      </w:pPr>
      <w:r w:rsidRPr="00B9665A">
        <w:t>Informe quiénes tomaron las decisiones financieras relacionadas con la gestión del portafolio y bajo qué mecanismos de aprobación.</w:t>
      </w:r>
    </w:p>
    <w:p w14:paraId="2024C5D0" w14:textId="5A9C8C5E" w:rsidR="00156F97" w:rsidRPr="00156F97" w:rsidRDefault="0056444D" w:rsidP="004D6E45">
      <w:pPr>
        <w:pStyle w:val="Respuesta"/>
      </w:pPr>
      <w:r w:rsidRPr="00156F97">
        <w:t>Las de</w:t>
      </w:r>
      <w:r w:rsidR="00F23584">
        <w:t>c</w:t>
      </w:r>
      <w:r w:rsidRPr="00156F97">
        <w:t>isiones financieras relacionadas con el portafolio responden a las políticas de inversión establecidas por la Junta Directiva de COLFUTURO en las que definen los siguientes lineamientos básicos:</w:t>
      </w:r>
    </w:p>
    <w:p w14:paraId="573DB3A4" w14:textId="46EEE8DA" w:rsidR="0056444D" w:rsidRDefault="0056444D" w:rsidP="004D6E45">
      <w:pPr>
        <w:pStyle w:val="Respuesta"/>
      </w:pPr>
      <w:r w:rsidRPr="00156F97">
        <w:t>Las inversione</w:t>
      </w:r>
      <w:r w:rsidR="00F23584">
        <w:t xml:space="preserve">s que hace la Administración </w:t>
      </w:r>
      <w:r w:rsidRPr="00156F97">
        <w:t xml:space="preserve">solo pueden </w:t>
      </w:r>
      <w:r w:rsidR="00F23584">
        <w:t xml:space="preserve">realizarse </w:t>
      </w:r>
      <w:r w:rsidRPr="00156F97">
        <w:t>en instrumentos financieros de sencillo cálculo</w:t>
      </w:r>
      <w:r w:rsidR="00156F97" w:rsidRPr="00156F97">
        <w:t xml:space="preserve"> y muy bajo riesgo</w:t>
      </w:r>
      <w:r w:rsidRPr="00156F97">
        <w:t>, como cuentas de depósito (money markets)</w:t>
      </w:r>
      <w:r w:rsidR="00156F97" w:rsidRPr="00156F97">
        <w:t xml:space="preserve"> y</w:t>
      </w:r>
      <w:r w:rsidRPr="00156F97">
        <w:t xml:space="preserve"> certificados de depósito en entidades con calificación de grado de inversión.</w:t>
      </w:r>
    </w:p>
    <w:p w14:paraId="339CBE6C" w14:textId="660F5100" w:rsidR="00541161" w:rsidRDefault="00156F97" w:rsidP="004D6E45">
      <w:pPr>
        <w:pStyle w:val="Respuesta"/>
      </w:pPr>
      <w:r>
        <w:t xml:space="preserve">Las decisiones efectivas de inversión se tomaron en cada caso siguiendo las alternativas de cada momento con dos o tres posibilidades que resultaban de la consulta que la Directora Administrativa y Financiera hacía y ponía a consideración del Director Ejecutivo quien, luego de analizar las posibilidades y la distribución </w:t>
      </w:r>
      <w:r w:rsidR="0040427F">
        <w:t xml:space="preserve">del portafolio de inversiones ya existentes, </w:t>
      </w:r>
      <w:r>
        <w:t>las aprobaba.</w:t>
      </w:r>
    </w:p>
    <w:p w14:paraId="4C2D6DF8" w14:textId="59B90B4F" w:rsidR="00156F97" w:rsidRDefault="00156F97" w:rsidP="004D6E45">
      <w:pPr>
        <w:pStyle w:val="Respuesta"/>
      </w:pPr>
      <w:r>
        <w:t xml:space="preserve">Al no ser el portafolio de inversiones de naturaleza especulativa, el objetivo </w:t>
      </w:r>
      <w:r w:rsidR="00541161">
        <w:t>ha sido siempre</w:t>
      </w:r>
      <w:r>
        <w:t xml:space="preserve"> encontrar una inversión razonable y mantener una sana distribución del riesgo entre varias entidades.</w:t>
      </w:r>
    </w:p>
    <w:p w14:paraId="53360F83" w14:textId="3408879D" w:rsidR="00156F97" w:rsidRPr="00156F97" w:rsidRDefault="00F23584" w:rsidP="004D6E45">
      <w:pPr>
        <w:pStyle w:val="Respuesta"/>
      </w:pPr>
      <w:r>
        <w:t>L</w:t>
      </w:r>
      <w:r w:rsidR="00156F97">
        <w:t>a información de cierre de cada trimestre</w:t>
      </w:r>
      <w:r>
        <w:t xml:space="preserve">, que refleja esas inversiones, es </w:t>
      </w:r>
      <w:r w:rsidR="00156F97">
        <w:t>enviada a los miembros de la Junta,</w:t>
      </w:r>
      <w:r w:rsidR="0040427F">
        <w:t xml:space="preserve"> incluyendo a los representantes del Sector Público,</w:t>
      </w:r>
      <w:r w:rsidR="00156F97">
        <w:t xml:space="preserve"> </w:t>
      </w:r>
      <w:r w:rsidR="00156F97">
        <w:lastRenderedPageBreak/>
        <w:t>acompañada de las notas explicativas correspondientes, in</w:t>
      </w:r>
      <w:r w:rsidR="00421F98">
        <w:t>c</w:t>
      </w:r>
      <w:r w:rsidR="00156F97">
        <w:t>luída la información del portafolio de inversión.</w:t>
      </w:r>
      <w:r>
        <w:t xml:space="preserve"> </w:t>
      </w:r>
      <w:r w:rsidR="00156F97">
        <w:t xml:space="preserve">Al final de cada año, los estados financieros de cierre </w:t>
      </w:r>
      <w:r>
        <w:t>son</w:t>
      </w:r>
      <w:r w:rsidR="00156F97">
        <w:t xml:space="preserve"> aprobados por la Junta</w:t>
      </w:r>
      <w:r>
        <w:t xml:space="preserve"> Directiva</w:t>
      </w:r>
      <w:r w:rsidR="00156F97">
        <w:t>.</w:t>
      </w:r>
    </w:p>
    <w:p w14:paraId="1547C113" w14:textId="77777777" w:rsidR="00156F97" w:rsidRPr="00B9665A" w:rsidRDefault="00156F97" w:rsidP="00B75DF0">
      <w:pPr>
        <w:pStyle w:val="Preguntas"/>
      </w:pPr>
      <w:r w:rsidRPr="00B9665A">
        <w:t>Precise cuál fue la rentabilidad anual generada con los recursos públicos del programa durante cada vigencia.</w:t>
      </w:r>
    </w:p>
    <w:p w14:paraId="5FCCB673" w14:textId="553CF5EF" w:rsidR="00156F97" w:rsidRDefault="00156F97" w:rsidP="004D6E45">
      <w:pPr>
        <w:pStyle w:val="Respuesta"/>
      </w:pPr>
      <w:r w:rsidRPr="00824AB4">
        <w:t>El siguiente cuadro muestra la rentabilidad anual generada por los recursos públicos del programa durante cada vigencia. Esta información se presenta desde 2009 hasta finales de 2025</w:t>
      </w:r>
      <w:r w:rsidR="00541161" w:rsidRPr="00824AB4">
        <w:t>:</w:t>
      </w:r>
    </w:p>
    <w:p w14:paraId="6C2382B2" w14:textId="3AEDD237" w:rsidR="00824AB4" w:rsidRDefault="00824AB4" w:rsidP="00824AB4">
      <w:pPr>
        <w:pStyle w:val="Respuesta"/>
        <w:ind w:left="425"/>
      </w:pPr>
      <w:r w:rsidRPr="00824AB4">
        <w:drawing>
          <wp:inline distT="0" distB="0" distL="0" distR="0" wp14:anchorId="3AF24920" wp14:editId="7575954E">
            <wp:extent cx="4953000" cy="3683000"/>
            <wp:effectExtent l="0" t="0" r="0" b="0"/>
            <wp:docPr id="152591759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53000" cy="3683000"/>
                    </a:xfrm>
                    <a:prstGeom prst="rect">
                      <a:avLst/>
                    </a:prstGeom>
                    <a:noFill/>
                    <a:ln>
                      <a:noFill/>
                    </a:ln>
                  </pic:spPr>
                </pic:pic>
              </a:graphicData>
            </a:graphic>
          </wp:inline>
        </w:drawing>
      </w:r>
    </w:p>
    <w:p w14:paraId="5471CDC1" w14:textId="77777777" w:rsidR="009E51C9" w:rsidRPr="00B9665A" w:rsidRDefault="009E51C9" w:rsidP="00B75DF0">
      <w:pPr>
        <w:pStyle w:val="Preguntas"/>
      </w:pPr>
      <w:r w:rsidRPr="00B9665A">
        <w:t>Explique las inconsistencias identificadas en los reportes financieros y contables.</w:t>
      </w:r>
    </w:p>
    <w:p w14:paraId="568ED8D6" w14:textId="57A47299" w:rsidR="009E51C9" w:rsidRPr="009E51C9" w:rsidRDefault="00541161" w:rsidP="004D6E45">
      <w:pPr>
        <w:pStyle w:val="Respuesta"/>
      </w:pPr>
      <w:r>
        <w:t>A la fecha, no conocemos cuáles son l</w:t>
      </w:r>
      <w:r w:rsidR="009E51C9" w:rsidRPr="009E51C9">
        <w:t>as observaciones formuladas por Minciencias sobre posibles inconsistencias en la información financiera reportada</w:t>
      </w:r>
      <w:r>
        <w:t>, pues estas</w:t>
      </w:r>
      <w:r w:rsidR="009E51C9" w:rsidRPr="009E51C9">
        <w:t xml:space="preserve"> no </w:t>
      </w:r>
      <w:r>
        <w:t>han sido</w:t>
      </w:r>
      <w:r w:rsidR="009E51C9" w:rsidRPr="009E51C9">
        <w:t xml:space="preserve"> comunicadas a COLFUTURO.</w:t>
      </w:r>
    </w:p>
    <w:p w14:paraId="412179C3" w14:textId="77777777" w:rsidR="009E51C9" w:rsidRPr="009E51C9" w:rsidRDefault="009E51C9" w:rsidP="004D6E45">
      <w:pPr>
        <w:pStyle w:val="Respuesta"/>
      </w:pPr>
      <w:r w:rsidRPr="009E51C9">
        <w:t>Como se ha señalado anteriormente, la operación financiera y administrativa del Programa Crédito Beca es compleja: involucra desembolsos y registros en distintas monedas, conversiones cambiarias, administración simultánea de recursos en pesos y dólares, múltiples cohortes y miles de beneficiarios activos en diferentes etapas del programa.</w:t>
      </w:r>
    </w:p>
    <w:p w14:paraId="3C48F685" w14:textId="77777777" w:rsidR="009E51C9" w:rsidRPr="009E51C9" w:rsidRDefault="009E51C9" w:rsidP="004D6E45">
      <w:pPr>
        <w:pStyle w:val="Respuesta"/>
      </w:pPr>
      <w:r w:rsidRPr="009E51C9">
        <w:lastRenderedPageBreak/>
        <w:t>En una operación de esta magnitud pueden presentarse diferencias de presentación, clasificación o consolidación de información. Cuando dichas situaciones son identificadas y comunicadas, COLFUTURO las revisa, las aclara y, cuando corresponde, realiza los ajustes técnicos pertinentes dentro de sus procesos normales de control y auditoría.</w:t>
      </w:r>
    </w:p>
    <w:p w14:paraId="2CEF398F" w14:textId="77777777" w:rsidR="009E51C9" w:rsidRPr="00B9665A" w:rsidRDefault="009E51C9" w:rsidP="00B75DF0">
      <w:pPr>
        <w:pStyle w:val="Preguntas"/>
      </w:pPr>
      <w:r w:rsidRPr="00B9665A">
        <w:t>Informe si existieron auditorías externas y remita copia de las mismas.</w:t>
      </w:r>
    </w:p>
    <w:p w14:paraId="7CD71634" w14:textId="2924285A" w:rsidR="009E51C9" w:rsidRDefault="009E51C9" w:rsidP="004D6E45">
      <w:pPr>
        <w:pStyle w:val="Respuesta"/>
      </w:pPr>
      <w:r>
        <w:t>Si existieron</w:t>
      </w:r>
      <w:r w:rsidR="00357743">
        <w:t>. L</w:t>
      </w:r>
      <w:r>
        <w:t>a firma Hol</w:t>
      </w:r>
      <w:r w:rsidR="00541161">
        <w:t>l</w:t>
      </w:r>
      <w:r>
        <w:t xml:space="preserve"> </w:t>
      </w:r>
      <w:r w:rsidR="00541161">
        <w:t>&amp;</w:t>
      </w:r>
      <w:r>
        <w:t xml:space="preserve"> Hol</w:t>
      </w:r>
      <w:r w:rsidR="00541161">
        <w:t>l</w:t>
      </w:r>
      <w:r>
        <w:t xml:space="preserve"> International, auditora de los estados financieros de COLFUTURO, en diferentes visitas </w:t>
      </w:r>
      <w:r w:rsidR="00541161">
        <w:t>durante el año y en revisiones profundas</w:t>
      </w:r>
      <w:r>
        <w:t xml:space="preserve"> al final de cada año ha emitido un concepto sobre los estados financieros de cierre.</w:t>
      </w:r>
    </w:p>
    <w:p w14:paraId="6EAF8AEC" w14:textId="26442055" w:rsidR="009E51C9" w:rsidRDefault="003050CD" w:rsidP="004D6E45">
      <w:pPr>
        <w:pStyle w:val="Respuesta"/>
      </w:pPr>
      <w:r>
        <w:t>Cómo ya se mencionó, d</w:t>
      </w:r>
      <w:r w:rsidR="009E51C9">
        <w:t xml:space="preserve">esde 1993 y hasta la fecha, </w:t>
      </w:r>
      <w:r w:rsidR="009E51C9" w:rsidRPr="00231FE3">
        <w:t>COLFUTURO ha mantenido sus estados financieros públicos y disponibles históricamente</w:t>
      </w:r>
      <w:r>
        <w:t xml:space="preserve"> a través de su página en internet</w:t>
      </w:r>
      <w:r w:rsidR="009E51C9" w:rsidRPr="00231FE3">
        <w:t xml:space="preserve">, incluyendo </w:t>
      </w:r>
      <w:r w:rsidR="009E51C9">
        <w:t xml:space="preserve">los informes de auditoria de cierre de </w:t>
      </w:r>
      <w:r>
        <w:t xml:space="preserve">cada </w:t>
      </w:r>
      <w:r w:rsidR="009E51C9">
        <w:t xml:space="preserve">año, las </w:t>
      </w:r>
      <w:r w:rsidR="009E51C9" w:rsidRPr="00231FE3">
        <w:t>notas explicativas detalladas sobre la composición de sus inversiones de liquidez y los criterios generales utilizados para su administración.</w:t>
      </w:r>
    </w:p>
    <w:p w14:paraId="1FF1F3C3" w14:textId="63DB4460" w:rsidR="00541161" w:rsidRPr="00541161" w:rsidRDefault="003050CD" w:rsidP="004D6E45">
      <w:pPr>
        <w:pStyle w:val="Respuesta"/>
      </w:pPr>
      <w:r>
        <w:t xml:space="preserve">Los honorables miembros de la </w:t>
      </w:r>
      <w:r w:rsidRPr="003050CD">
        <w:rPr>
          <w:b/>
          <w:bCs/>
        </w:rPr>
        <w:t>Comisión Sexta de la Cámara</w:t>
      </w:r>
      <w:r>
        <w:t xml:space="preserve"> pueden encontrar cada informe </w:t>
      </w:r>
      <w:r w:rsidR="000A5D75">
        <w:t xml:space="preserve">de la auditoria </w:t>
      </w:r>
      <w:r>
        <w:t>en la siguiente página de</w:t>
      </w:r>
      <w:r w:rsidR="000A5D75">
        <w:t xml:space="preserve"> todos y cada uno de</w:t>
      </w:r>
      <w:r>
        <w:t xml:space="preserve"> los </w:t>
      </w:r>
      <w:hyperlink w:anchor="Soportes_contables" w:history="1">
        <w:r w:rsidRPr="005E6873">
          <w:rPr>
            <w:rStyle w:val="Hipervnculo"/>
          </w:rPr>
          <w:t>hipervínculos</w:t>
        </w:r>
      </w:hyperlink>
      <w:r>
        <w:t xml:space="preserve"> que ya incluímos para responder la </w:t>
      </w:r>
      <w:r w:rsidRPr="00C97D0A">
        <w:t>pregunta b.</w:t>
      </w:r>
      <w:r>
        <w:t xml:space="preserve"> de este cuestionario.</w:t>
      </w:r>
    </w:p>
    <w:p w14:paraId="5A1086AE" w14:textId="1B017B1B" w:rsidR="00B9665A" w:rsidRPr="00B9665A" w:rsidRDefault="00B9665A" w:rsidP="00B9665A">
      <w:pPr>
        <w:ind w:left="207"/>
        <w:rPr>
          <w:b/>
          <w:bCs/>
          <w:sz w:val="32"/>
          <w:szCs w:val="32"/>
        </w:rPr>
      </w:pPr>
      <w:r w:rsidRPr="00B9665A">
        <w:rPr>
          <w:b/>
          <w:bCs/>
          <w:sz w:val="32"/>
          <w:szCs w:val="32"/>
        </w:rPr>
        <w:t>Conclusión</w:t>
      </w:r>
    </w:p>
    <w:p w14:paraId="1D9F7DB3" w14:textId="3BB2A04C" w:rsidR="00D063E7" w:rsidRDefault="00D063E7" w:rsidP="004D6E45">
      <w:pPr>
        <w:pStyle w:val="Respuesta"/>
      </w:pPr>
      <w:r>
        <w:t xml:space="preserve">COLFUTURO ha </w:t>
      </w:r>
      <w:r w:rsidR="00FF3193">
        <w:t>mantenido</w:t>
      </w:r>
      <w:r>
        <w:t xml:space="preserve"> históricamente altos estándares de transparencia y acceso público a la información relacionada con su gestión y con el Programa Crédito Beca. Desde 1992 hasta la fecha, los</w:t>
      </w:r>
      <w:r w:rsidR="00C30EE6">
        <w:t xml:space="preserve"> informes anuales de gestión </w:t>
      </w:r>
      <w:r>
        <w:t>de la Fundación se encuentran disponibles públicamente en:</w:t>
      </w:r>
    </w:p>
    <w:p w14:paraId="0AA609F5" w14:textId="7EE86F1B" w:rsidR="00D063E7" w:rsidRPr="00701B96" w:rsidRDefault="00D063E7" w:rsidP="004D6E45">
      <w:pPr>
        <w:pStyle w:val="Hipervnculos"/>
      </w:pPr>
      <w:hyperlink r:id="rId31" w:history="1">
        <w:r w:rsidRPr="00C30EE6">
          <w:rPr>
            <w:rStyle w:val="Hipervnculo"/>
          </w:rPr>
          <w:t>https://www.colfuturo.org/colfuturo/informe-de-gestion</w:t>
        </w:r>
      </w:hyperlink>
    </w:p>
    <w:p w14:paraId="7946D98F" w14:textId="77777777" w:rsidR="00D063E7" w:rsidRDefault="00D063E7" w:rsidP="004D6E45">
      <w:pPr>
        <w:pStyle w:val="Respuesta"/>
      </w:pPr>
      <w:r>
        <w:t>Las actas de selección del Programa Crédito Beca, que detallan la metodología de evaluación anónima de los candidatos y los criterios utilizados en cada convocatoria, pueden consultarse en:</w:t>
      </w:r>
    </w:p>
    <w:p w14:paraId="2E1548B3" w14:textId="167933D2" w:rsidR="00D063E7" w:rsidRPr="00701B96" w:rsidRDefault="00D063E7" w:rsidP="004D6E45">
      <w:pPr>
        <w:pStyle w:val="Hipervnculos"/>
      </w:pPr>
      <w:hyperlink r:id="rId32" w:history="1">
        <w:r w:rsidRPr="00C30EE6">
          <w:rPr>
            <w:rStyle w:val="Hipervnculo"/>
          </w:rPr>
          <w:t>https://www.colfuturo.org/beneficiarios-actas-de-seleccion-programa-credito-beca-colfuturo</w:t>
        </w:r>
      </w:hyperlink>
    </w:p>
    <w:p w14:paraId="74908D46" w14:textId="77777777" w:rsidR="00D063E7" w:rsidRDefault="00D063E7" w:rsidP="004D6E45">
      <w:pPr>
        <w:pStyle w:val="Respuesta"/>
      </w:pPr>
      <w:r>
        <w:t>La información sobre las personas seleccionadas, sus universidades de origen y destino, así como los programas académicos apoyados, está disponible en:</w:t>
      </w:r>
    </w:p>
    <w:p w14:paraId="68889C42" w14:textId="1487836E" w:rsidR="00D063E7" w:rsidRPr="00701B96" w:rsidRDefault="00D063E7" w:rsidP="004D6E45">
      <w:pPr>
        <w:pStyle w:val="Hipervnculos"/>
      </w:pPr>
      <w:hyperlink r:id="rId33" w:history="1">
        <w:r w:rsidRPr="00C30EE6">
          <w:rPr>
            <w:rStyle w:val="Hipervnculo"/>
          </w:rPr>
          <w:t>https://minisites.colfuturo.org/seleccionados/</w:t>
        </w:r>
      </w:hyperlink>
    </w:p>
    <w:p w14:paraId="25C5BEC5" w14:textId="77777777" w:rsidR="00D063E7" w:rsidRDefault="00D063E7" w:rsidP="004D6E45">
      <w:pPr>
        <w:pStyle w:val="Respuesta"/>
      </w:pPr>
      <w:r>
        <w:lastRenderedPageBreak/>
        <w:t>La composición de los comités de selección, el Comité Académico, la Junta Directiva y las estadísticas históricas del programa pueden consultarse en:</w:t>
      </w:r>
    </w:p>
    <w:p w14:paraId="2E345EAA" w14:textId="0DCE8747" w:rsidR="00D063E7" w:rsidRPr="00701B96" w:rsidRDefault="00D063E7" w:rsidP="004D6E45">
      <w:pPr>
        <w:pStyle w:val="Hipervnculos"/>
      </w:pPr>
      <w:hyperlink r:id="rId34" w:history="1">
        <w:r w:rsidRPr="00C30EE6">
          <w:rPr>
            <w:rStyle w:val="Hipervnculo"/>
          </w:rPr>
          <w:t>https://www.colfuturo.org/beneficiarios-anuarios-seleccionados-programa-credito-beca-colfuturo</w:t>
        </w:r>
      </w:hyperlink>
    </w:p>
    <w:p w14:paraId="37ACB95F" w14:textId="77777777" w:rsidR="00D063E7" w:rsidRDefault="00D063E7" w:rsidP="004D6E45">
      <w:pPr>
        <w:pStyle w:val="Respuesta"/>
      </w:pPr>
      <w:r>
        <w:t>Asimismo, el estudio de impacto sobre el Programa Crédito Beca y un resumen ejecutivo de sus resultados se encuentran disponibles en:</w:t>
      </w:r>
    </w:p>
    <w:p w14:paraId="78504461" w14:textId="32E93A25" w:rsidR="00D063E7" w:rsidRPr="004D6E45" w:rsidRDefault="00D063E7" w:rsidP="004D6E45">
      <w:pPr>
        <w:pStyle w:val="Hipervnculos"/>
      </w:pPr>
      <w:hyperlink r:id="rId35" w:history="1">
        <w:r w:rsidRPr="00C30EE6">
          <w:rPr>
            <w:rStyle w:val="Hipervnculo"/>
          </w:rPr>
          <w:t>https://impacto.colfuturo.org/apps/impacto/impacto/</w:t>
        </w:r>
      </w:hyperlink>
    </w:p>
    <w:p w14:paraId="7F12B0C7" w14:textId="16E8042D" w:rsidR="00D063E7" w:rsidRPr="004D6E45" w:rsidRDefault="00D063E7" w:rsidP="004D6E45">
      <w:pPr>
        <w:pStyle w:val="Hipervnculos"/>
      </w:pPr>
      <w:hyperlink r:id="rId36" w:history="1">
        <w:r w:rsidRPr="00C30EE6">
          <w:rPr>
            <w:rStyle w:val="Hipervnculo"/>
          </w:rPr>
          <w:t>https://impacto.colfuturo.org/apps/impacto/impacto/ResumenEjecutivo/index.html</w:t>
        </w:r>
      </w:hyperlink>
    </w:p>
    <w:p w14:paraId="0B79DD2E" w14:textId="1A9AE7C9" w:rsidR="00BB1409" w:rsidRPr="00DF453C" w:rsidRDefault="00BB1409" w:rsidP="004D6E45">
      <w:pPr>
        <w:pStyle w:val="Respuesta"/>
        <w:rPr>
          <w:lang w:val="es-CO"/>
        </w:rPr>
      </w:pPr>
      <w:r>
        <w:t>En suma, las observaciones formuladas por Minciencias no demuestran la existencia de daño patrimonial, apropiación de recursos o desviación de la finalidad del programa. Lo que plantean son discusiones técnicas sobre segregación, registro, reporte, rendimientos e inversión temporal de liquidez, todas ellas susceptibles de explicación, verificación documental y aclaración ante las autoridades competentes.</w:t>
      </w:r>
    </w:p>
    <w:p w14:paraId="44C81508" w14:textId="59221483" w:rsidR="00AA59DA" w:rsidRDefault="00D063E7" w:rsidP="004D6E45">
      <w:pPr>
        <w:pStyle w:val="Respuesta"/>
      </w:pPr>
      <w:r>
        <w:t>A lo largo de más de tres décadas, COLFUTURO ha desarrollado su gestión bajo principios de transparencia, rendición de cuentas y acceso público a la información, elementos que han caracterizado históricamente la actuación de la Fundación.</w:t>
      </w:r>
    </w:p>
    <w:p w14:paraId="42EFA7F4" w14:textId="359C777A" w:rsidR="00C073A1" w:rsidRPr="00C073A1" w:rsidRDefault="00C073A1" w:rsidP="004D6E45">
      <w:pPr>
        <w:pStyle w:val="Respuesta"/>
      </w:pPr>
      <w:r w:rsidRPr="00BC13FB">
        <w:t>Al</w:t>
      </w:r>
      <w:r w:rsidRPr="00C073A1">
        <w:t xml:space="preserve"> mismo tiempo, COLFUTURO considera indispensable preservar la confianza pública en un programa que ha contribuido de manera decisiva a la formación avanzada de miles de colombianos y que ha sido construido mediante una cooperación sostenida entre el Estado, la Fundación y los beneficiarios. Las aclaraciones aquí presentadas buscan precisamente evitar que afirmaciones descontextualizadas generen conclusiones equivocadas sobre la gestión de recursos que han sido destinados </w:t>
      </w:r>
      <w:r w:rsidR="003F0579">
        <w:t xml:space="preserve">en su totalidad </w:t>
      </w:r>
      <w:r w:rsidRPr="00C073A1">
        <w:t>al cumplimiento de una finalidad pública de alto valor para el país.</w:t>
      </w:r>
    </w:p>
    <w:p w14:paraId="4CC3269B" w14:textId="77777777" w:rsidR="00BC13FB" w:rsidRPr="00C073A1" w:rsidRDefault="00BC13FB" w:rsidP="00BC13FB">
      <w:pPr>
        <w:pStyle w:val="Respuesta"/>
      </w:pPr>
      <w:r w:rsidRPr="00C073A1">
        <w:t xml:space="preserve">COLFUTURO reitera su plena disposición a atender los requerimientos de </w:t>
      </w:r>
      <w:r>
        <w:t>la Contraloría General de la República, y en general de las autoridades competentes</w:t>
      </w:r>
      <w:r w:rsidRPr="00C073A1">
        <w:t xml:space="preserve">. La Fundación tiene </w:t>
      </w:r>
      <w:r>
        <w:t xml:space="preserve">el mayor </w:t>
      </w:r>
      <w:r w:rsidRPr="00C073A1">
        <w:t xml:space="preserve">interés en que cualquier revisión sobre el Programa Crédito Beca se adelante con rigor técnico, con acceso completo a la información y con una comprensión adecuada de la naturaleza, magnitud y complejidad de la operación desarrollada durante </w:t>
      </w:r>
      <w:r>
        <w:t xml:space="preserve">tres </w:t>
      </w:r>
      <w:r w:rsidRPr="00C073A1">
        <w:t>décadas.</w:t>
      </w:r>
    </w:p>
    <w:p w14:paraId="6F0F6DDB" w14:textId="76817D35" w:rsidR="007D7C9B" w:rsidRPr="00C073A1" w:rsidRDefault="007D7C9B" w:rsidP="004D6E45">
      <w:pPr>
        <w:pStyle w:val="Respuesta"/>
      </w:pPr>
      <w:r>
        <w:t>________</w:t>
      </w:r>
    </w:p>
    <w:sectPr w:rsidR="007D7C9B" w:rsidRPr="00C073A1">
      <w:footerReference w:type="default" r:id="rId3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578B2" w14:textId="77777777" w:rsidR="005874D9" w:rsidRDefault="005874D9" w:rsidP="009B28BE">
      <w:pPr>
        <w:spacing w:before="0" w:line="240" w:lineRule="auto"/>
      </w:pPr>
      <w:r>
        <w:separator/>
      </w:r>
    </w:p>
  </w:endnote>
  <w:endnote w:type="continuationSeparator" w:id="0">
    <w:p w14:paraId="6E05298F" w14:textId="77777777" w:rsidR="005874D9" w:rsidRDefault="005874D9" w:rsidP="009B28B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ECA0C" w14:textId="5866E962" w:rsidR="009B28BE" w:rsidRPr="003560AE" w:rsidRDefault="009B28BE" w:rsidP="009B28BE">
    <w:pPr>
      <w:pStyle w:val="Piedepgina"/>
      <w:rPr>
        <w:rStyle w:val="Nmerodepgina"/>
        <w:sz w:val="18"/>
        <w:lang w:val="en-US"/>
      </w:rPr>
    </w:pPr>
    <w:r w:rsidRPr="00F47C8A">
      <w:rPr>
        <w:rStyle w:val="Nmerodepgina"/>
        <w:sz w:val="18"/>
      </w:rPr>
      <w:tab/>
    </w:r>
    <w:r>
      <w:rPr>
        <w:rStyle w:val="Nmerodepgina"/>
        <w:sz w:val="18"/>
      </w:rPr>
      <w:tab/>
    </w:r>
    <w:r w:rsidRPr="003560AE">
      <w:rPr>
        <w:rStyle w:val="Nmerodepgina"/>
        <w:sz w:val="18"/>
        <w:lang w:val="en-US"/>
      </w:rPr>
      <w:t>______________</w:t>
    </w:r>
    <w:r w:rsidR="002F4EBD">
      <w:rPr>
        <w:rStyle w:val="Nmerodepgina"/>
        <w:sz w:val="18"/>
        <w:lang w:val="en-US"/>
      </w:rPr>
      <w:t>__</w:t>
    </w:r>
    <w:r w:rsidRPr="003560AE">
      <w:rPr>
        <w:rStyle w:val="Nmerodepgina"/>
        <w:sz w:val="18"/>
        <w:lang w:val="en-US"/>
      </w:rPr>
      <w:t>______________</w:t>
    </w:r>
  </w:p>
  <w:p w14:paraId="655A1D1A" w14:textId="0873095D" w:rsidR="009B28BE" w:rsidRPr="003560AE" w:rsidRDefault="009B28BE" w:rsidP="009B28BE">
    <w:pPr>
      <w:pStyle w:val="Piedepgina"/>
      <w:rPr>
        <w:sz w:val="16"/>
        <w:szCs w:val="16"/>
        <w:lang w:val="en-US"/>
      </w:rPr>
    </w:pPr>
    <w:r w:rsidRPr="003560AE">
      <w:rPr>
        <w:lang w:val="en-US"/>
      </w:rPr>
      <w:tab/>
    </w:r>
    <w:r w:rsidRPr="38BD4A73">
      <w:rPr>
        <w:b/>
        <w:bCs/>
        <w:noProof/>
        <w:sz w:val="28"/>
        <w:szCs w:val="28"/>
      </w:rPr>
      <w:fldChar w:fldCharType="begin"/>
    </w:r>
    <w:r w:rsidRPr="003560AE">
      <w:rPr>
        <w:b/>
        <w:bCs/>
        <w:sz w:val="28"/>
        <w:szCs w:val="28"/>
        <w:lang w:val="en-US"/>
      </w:rPr>
      <w:instrText xml:space="preserve"> PAGE </w:instrText>
    </w:r>
    <w:r w:rsidRPr="38BD4A73">
      <w:rPr>
        <w:b/>
        <w:bCs/>
        <w:sz w:val="28"/>
        <w:szCs w:val="28"/>
        <w:lang w:val="es-ES_tradnl"/>
      </w:rPr>
      <w:fldChar w:fldCharType="separate"/>
    </w:r>
    <w:r w:rsidRPr="003560AE">
      <w:rPr>
        <w:b/>
        <w:bCs/>
        <w:sz w:val="28"/>
        <w:szCs w:val="28"/>
        <w:lang w:val="en-US"/>
      </w:rPr>
      <w:t>1</w:t>
    </w:r>
    <w:r w:rsidRPr="38BD4A73">
      <w:rPr>
        <w:b/>
        <w:bCs/>
        <w:noProof/>
        <w:sz w:val="28"/>
        <w:szCs w:val="28"/>
      </w:rPr>
      <w:fldChar w:fldCharType="end"/>
    </w:r>
    <w:r w:rsidRPr="003560AE">
      <w:rPr>
        <w:sz w:val="16"/>
        <w:szCs w:val="16"/>
        <w:lang w:val="en-US"/>
      </w:rPr>
      <w:t xml:space="preserve"> de </w:t>
    </w:r>
    <w:r w:rsidRPr="38BD4A73">
      <w:rPr>
        <w:noProof/>
        <w:sz w:val="16"/>
        <w:szCs w:val="16"/>
      </w:rPr>
      <w:fldChar w:fldCharType="begin"/>
    </w:r>
    <w:r w:rsidRPr="003560AE">
      <w:rPr>
        <w:sz w:val="16"/>
        <w:szCs w:val="16"/>
        <w:lang w:val="en-US"/>
      </w:rPr>
      <w:instrText xml:space="preserve"> NUMPAGES  \* MERGEFORMAT </w:instrText>
    </w:r>
    <w:r w:rsidRPr="38BD4A73">
      <w:rPr>
        <w:sz w:val="16"/>
        <w:szCs w:val="16"/>
        <w:lang w:val="es-ES_tradnl"/>
      </w:rPr>
      <w:fldChar w:fldCharType="separate"/>
    </w:r>
    <w:r w:rsidRPr="003560AE">
      <w:rPr>
        <w:sz w:val="16"/>
        <w:szCs w:val="16"/>
        <w:lang w:val="en-US"/>
      </w:rPr>
      <w:t>9</w:t>
    </w:r>
    <w:r w:rsidRPr="38BD4A73">
      <w:rPr>
        <w:noProof/>
        <w:sz w:val="16"/>
        <w:szCs w:val="16"/>
      </w:rPr>
      <w:fldChar w:fldCharType="end"/>
    </w:r>
    <w:r w:rsidRPr="003560AE">
      <w:rPr>
        <w:sz w:val="16"/>
        <w:lang w:val="en-US"/>
      </w:rPr>
      <w:tab/>
      <w:t xml:space="preserve">CSH y </w:t>
    </w:r>
    <w:r w:rsidRPr="003560AE">
      <w:rPr>
        <w:sz w:val="16"/>
        <w:szCs w:val="16"/>
        <w:lang w:val="en-US"/>
      </w:rPr>
      <w:t xml:space="preserve">JCJ, </w:t>
    </w:r>
    <w:r w:rsidR="00D6734F">
      <w:rPr>
        <w:sz w:val="16"/>
        <w:szCs w:val="16"/>
        <w:lang w:val="en-US"/>
      </w:rPr>
      <w:t>19</w:t>
    </w:r>
    <w:r w:rsidR="00D6734F" w:rsidRPr="003560AE">
      <w:rPr>
        <w:sz w:val="16"/>
        <w:szCs w:val="16"/>
        <w:lang w:val="en-US"/>
      </w:rPr>
      <w:t xml:space="preserve"> may </w:t>
    </w:r>
    <w:r w:rsidRPr="003560AE">
      <w:rPr>
        <w:sz w:val="16"/>
        <w:szCs w:val="16"/>
        <w:lang w:val="en-US"/>
      </w:rPr>
      <w:t>2026, 11:37 a.m.</w:t>
    </w:r>
  </w:p>
  <w:p w14:paraId="42188854" w14:textId="77777777" w:rsidR="009B28BE" w:rsidRPr="003560AE" w:rsidRDefault="009B28BE">
    <w:pPr>
      <w:pStyle w:val="Piedepgin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66D01" w14:textId="77777777" w:rsidR="005874D9" w:rsidRDefault="005874D9" w:rsidP="009B28BE">
      <w:pPr>
        <w:spacing w:before="0" w:line="240" w:lineRule="auto"/>
      </w:pPr>
      <w:r>
        <w:separator/>
      </w:r>
    </w:p>
  </w:footnote>
  <w:footnote w:type="continuationSeparator" w:id="0">
    <w:p w14:paraId="7A916A77" w14:textId="77777777" w:rsidR="005874D9" w:rsidRDefault="005874D9" w:rsidP="009B28BE">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1EF1"/>
    <w:multiLevelType w:val="multilevel"/>
    <w:tmpl w:val="AA6EE41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71F34"/>
    <w:multiLevelType w:val="multilevel"/>
    <w:tmpl w:val="6C3EE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7900AB"/>
    <w:multiLevelType w:val="hybridMultilevel"/>
    <w:tmpl w:val="40D0B8E2"/>
    <w:lvl w:ilvl="0" w:tplc="BAF4AC8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37560A81"/>
    <w:multiLevelType w:val="multilevel"/>
    <w:tmpl w:val="6E7E65AA"/>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5190BCA"/>
    <w:multiLevelType w:val="multilevel"/>
    <w:tmpl w:val="DF986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EB507B3"/>
    <w:multiLevelType w:val="multilevel"/>
    <w:tmpl w:val="2C32FDEC"/>
    <w:lvl w:ilvl="0">
      <w:start w:val="1"/>
      <w:numFmt w:val="lowerLetter"/>
      <w:pStyle w:val="Preguntas"/>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E533713"/>
    <w:multiLevelType w:val="multilevel"/>
    <w:tmpl w:val="4D065524"/>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69483818">
    <w:abstractNumId w:val="0"/>
  </w:num>
  <w:num w:numId="2" w16cid:durableId="1418017799">
    <w:abstractNumId w:val="1"/>
  </w:num>
  <w:num w:numId="3" w16cid:durableId="152570425">
    <w:abstractNumId w:val="4"/>
  </w:num>
  <w:num w:numId="4" w16cid:durableId="316878855">
    <w:abstractNumId w:val="6"/>
  </w:num>
  <w:num w:numId="5" w16cid:durableId="813566377">
    <w:abstractNumId w:val="3"/>
  </w:num>
  <w:num w:numId="6" w16cid:durableId="558856940">
    <w:abstractNumId w:val="5"/>
  </w:num>
  <w:num w:numId="7" w16cid:durableId="10054725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886"/>
    <w:rsid w:val="0004141C"/>
    <w:rsid w:val="000513BD"/>
    <w:rsid w:val="000772A6"/>
    <w:rsid w:val="000A5D75"/>
    <w:rsid w:val="000D3525"/>
    <w:rsid w:val="000E4A66"/>
    <w:rsid w:val="00137CA9"/>
    <w:rsid w:val="00156F97"/>
    <w:rsid w:val="001D2926"/>
    <w:rsid w:val="001D723D"/>
    <w:rsid w:val="001E6D5B"/>
    <w:rsid w:val="002138DE"/>
    <w:rsid w:val="002233DA"/>
    <w:rsid w:val="00231FE3"/>
    <w:rsid w:val="0024109B"/>
    <w:rsid w:val="0026087A"/>
    <w:rsid w:val="00273B76"/>
    <w:rsid w:val="00281AF5"/>
    <w:rsid w:val="002974C1"/>
    <w:rsid w:val="002B0CDD"/>
    <w:rsid w:val="002F4EBD"/>
    <w:rsid w:val="003017CF"/>
    <w:rsid w:val="003050CD"/>
    <w:rsid w:val="00326EAD"/>
    <w:rsid w:val="0035321D"/>
    <w:rsid w:val="003560AE"/>
    <w:rsid w:val="00357743"/>
    <w:rsid w:val="00371A9B"/>
    <w:rsid w:val="003920AA"/>
    <w:rsid w:val="003C009D"/>
    <w:rsid w:val="003C3924"/>
    <w:rsid w:val="003F0579"/>
    <w:rsid w:val="00401676"/>
    <w:rsid w:val="00403A40"/>
    <w:rsid w:val="0040427F"/>
    <w:rsid w:val="00421F98"/>
    <w:rsid w:val="00427941"/>
    <w:rsid w:val="00436A3A"/>
    <w:rsid w:val="00457F4B"/>
    <w:rsid w:val="0049309B"/>
    <w:rsid w:val="0049674D"/>
    <w:rsid w:val="004B378B"/>
    <w:rsid w:val="004D6E45"/>
    <w:rsid w:val="0050624B"/>
    <w:rsid w:val="00541161"/>
    <w:rsid w:val="00545F6C"/>
    <w:rsid w:val="0055247F"/>
    <w:rsid w:val="0056444D"/>
    <w:rsid w:val="00582A58"/>
    <w:rsid w:val="00585202"/>
    <w:rsid w:val="005874D9"/>
    <w:rsid w:val="00591886"/>
    <w:rsid w:val="005B1B4E"/>
    <w:rsid w:val="005E6873"/>
    <w:rsid w:val="005E6F8B"/>
    <w:rsid w:val="005F0BE9"/>
    <w:rsid w:val="00620B09"/>
    <w:rsid w:val="006423BD"/>
    <w:rsid w:val="006467E7"/>
    <w:rsid w:val="00657E62"/>
    <w:rsid w:val="00694B3B"/>
    <w:rsid w:val="006C2B51"/>
    <w:rsid w:val="006C63CD"/>
    <w:rsid w:val="006F09A0"/>
    <w:rsid w:val="006F7072"/>
    <w:rsid w:val="00701B96"/>
    <w:rsid w:val="00741E4D"/>
    <w:rsid w:val="00763E32"/>
    <w:rsid w:val="007774E4"/>
    <w:rsid w:val="007B3506"/>
    <w:rsid w:val="007D7C9B"/>
    <w:rsid w:val="007E3BB3"/>
    <w:rsid w:val="007F0268"/>
    <w:rsid w:val="007F5DD4"/>
    <w:rsid w:val="007F6D72"/>
    <w:rsid w:val="0080368C"/>
    <w:rsid w:val="00822681"/>
    <w:rsid w:val="00824AB4"/>
    <w:rsid w:val="0082531F"/>
    <w:rsid w:val="00831182"/>
    <w:rsid w:val="008562E9"/>
    <w:rsid w:val="00857A9A"/>
    <w:rsid w:val="00862548"/>
    <w:rsid w:val="008A2052"/>
    <w:rsid w:val="008B34FF"/>
    <w:rsid w:val="008B74E3"/>
    <w:rsid w:val="008C1DD9"/>
    <w:rsid w:val="008E00EB"/>
    <w:rsid w:val="008E68F6"/>
    <w:rsid w:val="008F2C92"/>
    <w:rsid w:val="008F39EF"/>
    <w:rsid w:val="008F51D1"/>
    <w:rsid w:val="009200BA"/>
    <w:rsid w:val="009223E9"/>
    <w:rsid w:val="009275BA"/>
    <w:rsid w:val="009348BE"/>
    <w:rsid w:val="00965AB0"/>
    <w:rsid w:val="00965F43"/>
    <w:rsid w:val="009764C8"/>
    <w:rsid w:val="00983FDE"/>
    <w:rsid w:val="009A3BBA"/>
    <w:rsid w:val="009B28BE"/>
    <w:rsid w:val="009B40EC"/>
    <w:rsid w:val="009D335E"/>
    <w:rsid w:val="009E3752"/>
    <w:rsid w:val="009E51C9"/>
    <w:rsid w:val="00A0041B"/>
    <w:rsid w:val="00A142E7"/>
    <w:rsid w:val="00A56D41"/>
    <w:rsid w:val="00A62BDC"/>
    <w:rsid w:val="00A6729F"/>
    <w:rsid w:val="00A753DC"/>
    <w:rsid w:val="00AA2ADF"/>
    <w:rsid w:val="00AA3D2D"/>
    <w:rsid w:val="00AA59DA"/>
    <w:rsid w:val="00AA5C9F"/>
    <w:rsid w:val="00B17C7E"/>
    <w:rsid w:val="00B2020F"/>
    <w:rsid w:val="00B26F72"/>
    <w:rsid w:val="00B669CC"/>
    <w:rsid w:val="00B73E2B"/>
    <w:rsid w:val="00B75DF0"/>
    <w:rsid w:val="00B9665A"/>
    <w:rsid w:val="00BB1409"/>
    <w:rsid w:val="00BC13FB"/>
    <w:rsid w:val="00BF55E7"/>
    <w:rsid w:val="00C073A1"/>
    <w:rsid w:val="00C23CF8"/>
    <w:rsid w:val="00C30EE6"/>
    <w:rsid w:val="00C31013"/>
    <w:rsid w:val="00C56127"/>
    <w:rsid w:val="00C851C1"/>
    <w:rsid w:val="00C92B1B"/>
    <w:rsid w:val="00C96F02"/>
    <w:rsid w:val="00C97D0A"/>
    <w:rsid w:val="00CA7930"/>
    <w:rsid w:val="00CC467A"/>
    <w:rsid w:val="00CE690D"/>
    <w:rsid w:val="00D0042F"/>
    <w:rsid w:val="00D0596E"/>
    <w:rsid w:val="00D063E7"/>
    <w:rsid w:val="00D25565"/>
    <w:rsid w:val="00D32F05"/>
    <w:rsid w:val="00D4023E"/>
    <w:rsid w:val="00D45CAF"/>
    <w:rsid w:val="00D66865"/>
    <w:rsid w:val="00D6734F"/>
    <w:rsid w:val="00D875EB"/>
    <w:rsid w:val="00DA08F5"/>
    <w:rsid w:val="00DA3B44"/>
    <w:rsid w:val="00DB6B62"/>
    <w:rsid w:val="00DC2DC3"/>
    <w:rsid w:val="00DF453C"/>
    <w:rsid w:val="00E26F0C"/>
    <w:rsid w:val="00E64580"/>
    <w:rsid w:val="00E9215D"/>
    <w:rsid w:val="00ED155D"/>
    <w:rsid w:val="00ED5F17"/>
    <w:rsid w:val="00EE76AA"/>
    <w:rsid w:val="00EF0EAC"/>
    <w:rsid w:val="00F15A0F"/>
    <w:rsid w:val="00F23584"/>
    <w:rsid w:val="00F47DF1"/>
    <w:rsid w:val="00F90AFD"/>
    <w:rsid w:val="00FA08B5"/>
    <w:rsid w:val="00FB6164"/>
    <w:rsid w:val="00FF31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96414"/>
  <w15:chartTrackingRefBased/>
  <w15:docId w15:val="{B5F30360-68CA-CC47-AC41-72A90CEC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1C9"/>
    <w:pPr>
      <w:spacing w:before="240" w:after="0"/>
    </w:pPr>
    <w:rPr>
      <w:lang w:val="es-ES"/>
    </w:rPr>
  </w:style>
  <w:style w:type="paragraph" w:styleId="Ttulo1">
    <w:name w:val="heading 1"/>
    <w:basedOn w:val="Normal"/>
    <w:next w:val="Normal"/>
    <w:link w:val="Ttulo1Car"/>
    <w:uiPriority w:val="9"/>
    <w:qFormat/>
    <w:rsid w:val="0026087A"/>
    <w:pPr>
      <w:keepNext/>
      <w:keepLines/>
      <w:spacing w:before="360"/>
      <w:outlineLvl w:val="0"/>
    </w:pPr>
    <w:rPr>
      <w:rFonts w:asciiTheme="majorHAnsi" w:eastAsiaTheme="majorEastAsia" w:hAnsiTheme="majorHAnsi" w:cstheme="majorBidi"/>
      <w:b/>
      <w:bCs/>
      <w:color w:val="0F4761" w:themeColor="accent1" w:themeShade="BF"/>
      <w:sz w:val="40"/>
      <w:szCs w:val="40"/>
      <w:lang w:val="es-ES_tradnl"/>
    </w:rPr>
  </w:style>
  <w:style w:type="paragraph" w:styleId="Ttulo2">
    <w:name w:val="heading 2"/>
    <w:basedOn w:val="Normal"/>
    <w:next w:val="Normal"/>
    <w:link w:val="Ttulo2Car"/>
    <w:uiPriority w:val="9"/>
    <w:semiHidden/>
    <w:unhideWhenUsed/>
    <w:qFormat/>
    <w:rsid w:val="005918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59188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59188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59188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59188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9188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9188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9188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6087A"/>
    <w:rPr>
      <w:rFonts w:asciiTheme="majorHAnsi" w:eastAsiaTheme="majorEastAsia" w:hAnsiTheme="majorHAnsi" w:cstheme="majorBidi"/>
      <w:b/>
      <w:bCs/>
      <w:color w:val="0F4761" w:themeColor="accent1" w:themeShade="BF"/>
      <w:sz w:val="40"/>
      <w:szCs w:val="40"/>
      <w:lang w:val="es-ES_tradnl"/>
    </w:rPr>
  </w:style>
  <w:style w:type="character" w:customStyle="1" w:styleId="Ttulo2Car">
    <w:name w:val="Título 2 Car"/>
    <w:basedOn w:val="Fuentedeprrafopredeter"/>
    <w:link w:val="Ttulo2"/>
    <w:uiPriority w:val="9"/>
    <w:semiHidden/>
    <w:rsid w:val="0059188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59188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9188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9188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9188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9188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9188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91886"/>
    <w:rPr>
      <w:rFonts w:eastAsiaTheme="majorEastAsia" w:cstheme="majorBidi"/>
      <w:color w:val="272727" w:themeColor="text1" w:themeTint="D8"/>
    </w:rPr>
  </w:style>
  <w:style w:type="paragraph" w:styleId="Ttulo">
    <w:name w:val="Title"/>
    <w:basedOn w:val="Normal"/>
    <w:next w:val="Normal"/>
    <w:link w:val="TtuloCar"/>
    <w:uiPriority w:val="10"/>
    <w:qFormat/>
    <w:rsid w:val="005918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9188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9188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9188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91886"/>
    <w:pPr>
      <w:spacing w:before="160"/>
      <w:jc w:val="center"/>
    </w:pPr>
    <w:rPr>
      <w:i/>
      <w:iCs/>
      <w:color w:val="404040" w:themeColor="text1" w:themeTint="BF"/>
    </w:rPr>
  </w:style>
  <w:style w:type="character" w:customStyle="1" w:styleId="CitaCar">
    <w:name w:val="Cita Car"/>
    <w:basedOn w:val="Fuentedeprrafopredeter"/>
    <w:link w:val="Cita"/>
    <w:uiPriority w:val="29"/>
    <w:rsid w:val="00591886"/>
    <w:rPr>
      <w:i/>
      <w:iCs/>
      <w:color w:val="404040" w:themeColor="text1" w:themeTint="BF"/>
    </w:rPr>
  </w:style>
  <w:style w:type="paragraph" w:styleId="Prrafodelista">
    <w:name w:val="List Paragraph"/>
    <w:basedOn w:val="Normal"/>
    <w:uiPriority w:val="34"/>
    <w:qFormat/>
    <w:rsid w:val="00591886"/>
    <w:pPr>
      <w:ind w:left="720"/>
      <w:contextualSpacing/>
    </w:pPr>
  </w:style>
  <w:style w:type="character" w:styleId="nfasisintenso">
    <w:name w:val="Intense Emphasis"/>
    <w:basedOn w:val="Fuentedeprrafopredeter"/>
    <w:uiPriority w:val="21"/>
    <w:qFormat/>
    <w:rsid w:val="00591886"/>
    <w:rPr>
      <w:i/>
      <w:iCs/>
      <w:color w:val="0F4761" w:themeColor="accent1" w:themeShade="BF"/>
    </w:rPr>
  </w:style>
  <w:style w:type="paragraph" w:styleId="Citadestacada">
    <w:name w:val="Intense Quote"/>
    <w:basedOn w:val="Normal"/>
    <w:next w:val="Normal"/>
    <w:link w:val="CitadestacadaCar"/>
    <w:uiPriority w:val="30"/>
    <w:qFormat/>
    <w:rsid w:val="005918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591886"/>
    <w:rPr>
      <w:i/>
      <w:iCs/>
      <w:color w:val="0F4761" w:themeColor="accent1" w:themeShade="BF"/>
    </w:rPr>
  </w:style>
  <w:style w:type="character" w:styleId="Referenciaintensa">
    <w:name w:val="Intense Reference"/>
    <w:basedOn w:val="Fuentedeprrafopredeter"/>
    <w:uiPriority w:val="32"/>
    <w:qFormat/>
    <w:rsid w:val="00591886"/>
    <w:rPr>
      <w:b/>
      <w:bCs/>
      <w:smallCaps/>
      <w:color w:val="0F4761" w:themeColor="accent1" w:themeShade="BF"/>
      <w:spacing w:val="5"/>
    </w:rPr>
  </w:style>
  <w:style w:type="paragraph" w:customStyle="1" w:styleId="Respuesta">
    <w:name w:val="Respuesta"/>
    <w:basedOn w:val="Normal"/>
    <w:qFormat/>
    <w:rsid w:val="004D6E45"/>
    <w:pPr>
      <w:ind w:left="426"/>
    </w:pPr>
    <w:rPr>
      <w:rFonts w:ascii="Helvetica" w:hAnsi="Helvetica" w:cs="Helvetica"/>
      <w:color w:val="0070C0"/>
      <w:kern w:val="0"/>
      <w:lang w:val="es-419"/>
    </w:rPr>
  </w:style>
  <w:style w:type="character" w:styleId="Hipervnculo">
    <w:name w:val="Hyperlink"/>
    <w:basedOn w:val="Fuentedeprrafopredeter"/>
    <w:uiPriority w:val="99"/>
    <w:unhideWhenUsed/>
    <w:rsid w:val="002B0CDD"/>
    <w:rPr>
      <w:color w:val="467886" w:themeColor="hyperlink"/>
      <w:u w:val="single"/>
    </w:rPr>
  </w:style>
  <w:style w:type="character" w:styleId="Mencinsinresolver">
    <w:name w:val="Unresolved Mention"/>
    <w:basedOn w:val="Fuentedeprrafopredeter"/>
    <w:uiPriority w:val="99"/>
    <w:semiHidden/>
    <w:unhideWhenUsed/>
    <w:rsid w:val="002B0CDD"/>
    <w:rPr>
      <w:color w:val="605E5C"/>
      <w:shd w:val="clear" w:color="auto" w:fill="E1DFDD"/>
    </w:rPr>
  </w:style>
  <w:style w:type="character" w:styleId="Hipervnculovisitado">
    <w:name w:val="FollowedHyperlink"/>
    <w:basedOn w:val="Fuentedeprrafopredeter"/>
    <w:uiPriority w:val="99"/>
    <w:semiHidden/>
    <w:unhideWhenUsed/>
    <w:rsid w:val="002B0CDD"/>
    <w:rPr>
      <w:color w:val="96607D" w:themeColor="followedHyperlink"/>
      <w:u w:val="single"/>
    </w:rPr>
  </w:style>
  <w:style w:type="paragraph" w:customStyle="1" w:styleId="p1">
    <w:name w:val="p1"/>
    <w:basedOn w:val="Normal"/>
    <w:rsid w:val="0024109B"/>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p2">
    <w:name w:val="p2"/>
    <w:basedOn w:val="Normal"/>
    <w:rsid w:val="0024109B"/>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styleId="Revisin">
    <w:name w:val="Revision"/>
    <w:hidden/>
    <w:uiPriority w:val="99"/>
    <w:semiHidden/>
    <w:rsid w:val="00657E62"/>
    <w:pPr>
      <w:spacing w:after="0" w:line="240" w:lineRule="auto"/>
    </w:pPr>
    <w:rPr>
      <w:lang w:val="es-ES"/>
    </w:rPr>
  </w:style>
  <w:style w:type="character" w:styleId="Refdecomentario">
    <w:name w:val="annotation reference"/>
    <w:basedOn w:val="Fuentedeprrafopredeter"/>
    <w:uiPriority w:val="99"/>
    <w:semiHidden/>
    <w:unhideWhenUsed/>
    <w:rsid w:val="00657E62"/>
    <w:rPr>
      <w:sz w:val="16"/>
      <w:szCs w:val="16"/>
    </w:rPr>
  </w:style>
  <w:style w:type="paragraph" w:styleId="Textocomentario">
    <w:name w:val="annotation text"/>
    <w:basedOn w:val="Normal"/>
    <w:link w:val="TextocomentarioCar"/>
    <w:uiPriority w:val="99"/>
    <w:unhideWhenUsed/>
    <w:rsid w:val="00657E62"/>
    <w:pPr>
      <w:spacing w:line="240" w:lineRule="auto"/>
    </w:pPr>
    <w:rPr>
      <w:sz w:val="20"/>
      <w:szCs w:val="20"/>
    </w:rPr>
  </w:style>
  <w:style w:type="character" w:customStyle="1" w:styleId="TextocomentarioCar">
    <w:name w:val="Texto comentario Car"/>
    <w:basedOn w:val="Fuentedeprrafopredeter"/>
    <w:link w:val="Textocomentario"/>
    <w:uiPriority w:val="99"/>
    <w:rsid w:val="00657E62"/>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657E62"/>
    <w:rPr>
      <w:b/>
      <w:bCs/>
    </w:rPr>
  </w:style>
  <w:style w:type="character" w:customStyle="1" w:styleId="AsuntodelcomentarioCar">
    <w:name w:val="Asunto del comentario Car"/>
    <w:basedOn w:val="TextocomentarioCar"/>
    <w:link w:val="Asuntodelcomentario"/>
    <w:uiPriority w:val="99"/>
    <w:semiHidden/>
    <w:rsid w:val="00657E62"/>
    <w:rPr>
      <w:b/>
      <w:bCs/>
      <w:sz w:val="20"/>
      <w:szCs w:val="20"/>
      <w:lang w:val="es-ES"/>
    </w:rPr>
  </w:style>
  <w:style w:type="paragraph" w:customStyle="1" w:styleId="Ttulo10">
    <w:name w:val="Título1"/>
    <w:qFormat/>
    <w:rsid w:val="009B28BE"/>
    <w:pPr>
      <w:spacing w:after="0" w:line="240" w:lineRule="auto"/>
      <w:jc w:val="center"/>
    </w:pPr>
    <w:rPr>
      <w:rFonts w:ascii="Arial" w:eastAsia="Times" w:hAnsi="Arial" w:cs="Times New Roman"/>
      <w:b/>
      <w:spacing w:val="8"/>
      <w:kern w:val="28"/>
      <w:sz w:val="32"/>
      <w:szCs w:val="20"/>
      <w:lang w:val="es-ES_tradnl"/>
      <w14:ligatures w14:val="none"/>
    </w:rPr>
  </w:style>
  <w:style w:type="paragraph" w:styleId="Encabezado">
    <w:name w:val="header"/>
    <w:basedOn w:val="Normal"/>
    <w:link w:val="EncabezadoCar"/>
    <w:uiPriority w:val="99"/>
    <w:unhideWhenUsed/>
    <w:rsid w:val="009B28BE"/>
    <w:pPr>
      <w:tabs>
        <w:tab w:val="center" w:pos="4680"/>
        <w:tab w:val="right" w:pos="9360"/>
      </w:tabs>
      <w:spacing w:before="0" w:line="240" w:lineRule="auto"/>
    </w:pPr>
  </w:style>
  <w:style w:type="character" w:customStyle="1" w:styleId="EncabezadoCar">
    <w:name w:val="Encabezado Car"/>
    <w:basedOn w:val="Fuentedeprrafopredeter"/>
    <w:link w:val="Encabezado"/>
    <w:uiPriority w:val="99"/>
    <w:rsid w:val="009B28BE"/>
    <w:rPr>
      <w:lang w:val="es-ES"/>
    </w:rPr>
  </w:style>
  <w:style w:type="paragraph" w:styleId="Piedepgina">
    <w:name w:val="footer"/>
    <w:basedOn w:val="Normal"/>
    <w:link w:val="PiedepginaCar"/>
    <w:unhideWhenUsed/>
    <w:rsid w:val="009B28BE"/>
    <w:pPr>
      <w:tabs>
        <w:tab w:val="center" w:pos="4680"/>
        <w:tab w:val="right" w:pos="9360"/>
      </w:tabs>
      <w:spacing w:before="0" w:line="240" w:lineRule="auto"/>
    </w:pPr>
  </w:style>
  <w:style w:type="character" w:customStyle="1" w:styleId="PiedepginaCar">
    <w:name w:val="Pie de página Car"/>
    <w:basedOn w:val="Fuentedeprrafopredeter"/>
    <w:link w:val="Piedepgina"/>
    <w:rsid w:val="009B28BE"/>
    <w:rPr>
      <w:lang w:val="es-ES"/>
    </w:rPr>
  </w:style>
  <w:style w:type="character" w:styleId="Nmerodepgina">
    <w:name w:val="page number"/>
    <w:basedOn w:val="Fuentedeprrafopredeter"/>
    <w:semiHidden/>
    <w:rsid w:val="009B28BE"/>
  </w:style>
  <w:style w:type="paragraph" w:styleId="NormalWeb">
    <w:name w:val="Normal (Web)"/>
    <w:basedOn w:val="Normal"/>
    <w:uiPriority w:val="99"/>
    <w:unhideWhenUsed/>
    <w:rsid w:val="00427941"/>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apple-converted-space">
    <w:name w:val="apple-converted-space"/>
    <w:basedOn w:val="Fuentedeprrafopredeter"/>
    <w:rsid w:val="00427941"/>
  </w:style>
  <w:style w:type="paragraph" w:customStyle="1" w:styleId="Preguntas">
    <w:name w:val="Preguntas"/>
    <w:basedOn w:val="Normal"/>
    <w:qFormat/>
    <w:rsid w:val="00B75DF0"/>
    <w:pPr>
      <w:keepNext/>
      <w:numPr>
        <w:numId w:val="6"/>
      </w:numPr>
      <w:ind w:left="425" w:hanging="357"/>
    </w:pPr>
    <w:rPr>
      <w:b/>
      <w:bCs/>
    </w:rPr>
  </w:style>
  <w:style w:type="paragraph" w:customStyle="1" w:styleId="Hipervnculos">
    <w:name w:val="Hipervínculos"/>
    <w:basedOn w:val="Respuesta"/>
    <w:qFormat/>
    <w:rsid w:val="004D6E45"/>
    <w:pPr>
      <w:ind w:left="993"/>
    </w:pPr>
    <w:rPr>
      <w:color w:val="00B05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812665">
      <w:bodyDiv w:val="1"/>
      <w:marLeft w:val="0"/>
      <w:marRight w:val="0"/>
      <w:marTop w:val="0"/>
      <w:marBottom w:val="0"/>
      <w:divBdr>
        <w:top w:val="none" w:sz="0" w:space="0" w:color="auto"/>
        <w:left w:val="none" w:sz="0" w:space="0" w:color="auto"/>
        <w:bottom w:val="none" w:sz="0" w:space="0" w:color="auto"/>
        <w:right w:val="none" w:sz="0" w:space="0" w:color="auto"/>
      </w:divBdr>
    </w:div>
    <w:div w:id="435518426">
      <w:bodyDiv w:val="1"/>
      <w:marLeft w:val="0"/>
      <w:marRight w:val="0"/>
      <w:marTop w:val="0"/>
      <w:marBottom w:val="0"/>
      <w:divBdr>
        <w:top w:val="none" w:sz="0" w:space="0" w:color="auto"/>
        <w:left w:val="none" w:sz="0" w:space="0" w:color="auto"/>
        <w:bottom w:val="none" w:sz="0" w:space="0" w:color="auto"/>
        <w:right w:val="none" w:sz="0" w:space="0" w:color="auto"/>
      </w:divBdr>
    </w:div>
    <w:div w:id="559560322">
      <w:bodyDiv w:val="1"/>
      <w:marLeft w:val="0"/>
      <w:marRight w:val="0"/>
      <w:marTop w:val="0"/>
      <w:marBottom w:val="0"/>
      <w:divBdr>
        <w:top w:val="none" w:sz="0" w:space="0" w:color="auto"/>
        <w:left w:val="none" w:sz="0" w:space="0" w:color="auto"/>
        <w:bottom w:val="none" w:sz="0" w:space="0" w:color="auto"/>
        <w:right w:val="none" w:sz="0" w:space="0" w:color="auto"/>
      </w:divBdr>
      <w:divsChild>
        <w:div w:id="413212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5836709">
      <w:bodyDiv w:val="1"/>
      <w:marLeft w:val="0"/>
      <w:marRight w:val="0"/>
      <w:marTop w:val="0"/>
      <w:marBottom w:val="0"/>
      <w:divBdr>
        <w:top w:val="none" w:sz="0" w:space="0" w:color="auto"/>
        <w:left w:val="none" w:sz="0" w:space="0" w:color="auto"/>
        <w:bottom w:val="none" w:sz="0" w:space="0" w:color="auto"/>
        <w:right w:val="none" w:sz="0" w:space="0" w:color="auto"/>
      </w:divBdr>
      <w:divsChild>
        <w:div w:id="3134100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420826">
      <w:bodyDiv w:val="1"/>
      <w:marLeft w:val="0"/>
      <w:marRight w:val="0"/>
      <w:marTop w:val="0"/>
      <w:marBottom w:val="0"/>
      <w:divBdr>
        <w:top w:val="none" w:sz="0" w:space="0" w:color="auto"/>
        <w:left w:val="none" w:sz="0" w:space="0" w:color="auto"/>
        <w:bottom w:val="none" w:sz="0" w:space="0" w:color="auto"/>
        <w:right w:val="none" w:sz="0" w:space="0" w:color="auto"/>
      </w:divBdr>
    </w:div>
    <w:div w:id="1085688148">
      <w:bodyDiv w:val="1"/>
      <w:marLeft w:val="0"/>
      <w:marRight w:val="0"/>
      <w:marTop w:val="0"/>
      <w:marBottom w:val="0"/>
      <w:divBdr>
        <w:top w:val="none" w:sz="0" w:space="0" w:color="auto"/>
        <w:left w:val="none" w:sz="0" w:space="0" w:color="auto"/>
        <w:bottom w:val="none" w:sz="0" w:space="0" w:color="auto"/>
        <w:right w:val="none" w:sz="0" w:space="0" w:color="auto"/>
      </w:divBdr>
    </w:div>
    <w:div w:id="1357075276">
      <w:bodyDiv w:val="1"/>
      <w:marLeft w:val="0"/>
      <w:marRight w:val="0"/>
      <w:marTop w:val="0"/>
      <w:marBottom w:val="0"/>
      <w:divBdr>
        <w:top w:val="none" w:sz="0" w:space="0" w:color="auto"/>
        <w:left w:val="none" w:sz="0" w:space="0" w:color="auto"/>
        <w:bottom w:val="none" w:sz="0" w:space="0" w:color="auto"/>
        <w:right w:val="none" w:sz="0" w:space="0" w:color="auto"/>
      </w:divBdr>
    </w:div>
    <w:div w:id="1701275124">
      <w:bodyDiv w:val="1"/>
      <w:marLeft w:val="0"/>
      <w:marRight w:val="0"/>
      <w:marTop w:val="0"/>
      <w:marBottom w:val="0"/>
      <w:divBdr>
        <w:top w:val="none" w:sz="0" w:space="0" w:color="auto"/>
        <w:left w:val="none" w:sz="0" w:space="0" w:color="auto"/>
        <w:bottom w:val="none" w:sz="0" w:space="0" w:color="auto"/>
        <w:right w:val="none" w:sz="0" w:space="0" w:color="auto"/>
      </w:divBdr>
    </w:div>
    <w:div w:id="2068256699">
      <w:bodyDiv w:val="1"/>
      <w:marLeft w:val="0"/>
      <w:marRight w:val="0"/>
      <w:marTop w:val="0"/>
      <w:marBottom w:val="0"/>
      <w:divBdr>
        <w:top w:val="none" w:sz="0" w:space="0" w:color="auto"/>
        <w:left w:val="none" w:sz="0" w:space="0" w:color="auto"/>
        <w:bottom w:val="none" w:sz="0" w:space="0" w:color="auto"/>
        <w:right w:val="none" w:sz="0" w:space="0" w:color="auto"/>
      </w:divBdr>
    </w:div>
    <w:div w:id="208286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pps.colfuturo.org/InformesLabores/2014/44/" TargetMode="External"/><Relationship Id="rId18" Type="http://schemas.openxmlformats.org/officeDocument/2006/relationships/hyperlink" Target="https://apps.colfuturo.org/InformesLabores/2019/46/" TargetMode="External"/><Relationship Id="rId26" Type="http://schemas.openxmlformats.org/officeDocument/2006/relationships/hyperlink" Target="https://drive.google.com/drive/folders/1aP2ATs5pcJMZOh13BBqplWUKtOTtyRC9?usp=drive_link" TargetMode="External"/><Relationship Id="rId39" Type="http://schemas.openxmlformats.org/officeDocument/2006/relationships/theme" Target="theme/theme1.xml"/><Relationship Id="rId21" Type="http://schemas.openxmlformats.org/officeDocument/2006/relationships/hyperlink" Target="https://apps.colfuturo.org/InformesLabores/2022/66/" TargetMode="External"/><Relationship Id="rId34" Type="http://schemas.openxmlformats.org/officeDocument/2006/relationships/hyperlink" Target="https://www.colfuturo.org/beneficiarios-anuarios-seleccionados-programa-credito-beca-colfuturo" TargetMode="External"/><Relationship Id="rId7" Type="http://schemas.openxmlformats.org/officeDocument/2006/relationships/hyperlink" Target="https://www.colfuturo.org/colfuturo/informe-de-gestion" TargetMode="External"/><Relationship Id="rId12" Type="http://schemas.openxmlformats.org/officeDocument/2006/relationships/hyperlink" Target="https://apps.colfuturo.org/InformesLabores/2013/40/" TargetMode="External"/><Relationship Id="rId17" Type="http://schemas.openxmlformats.org/officeDocument/2006/relationships/hyperlink" Target="https://apps.colfuturo.org/InformesLabores/2018/20/" TargetMode="External"/><Relationship Id="rId25" Type="http://schemas.openxmlformats.org/officeDocument/2006/relationships/hyperlink" Target="https://drive.google.com/drive/folders/1Wo48NbOw0qRrZxALUvn4-2EMFaxPjV2u?usp=sharing" TargetMode="External"/><Relationship Id="rId33" Type="http://schemas.openxmlformats.org/officeDocument/2006/relationships/hyperlink" Target="https://minisites.colfuturo.org/seleccionados/"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apps.colfuturo.org/InformesLabores/2017/45/" TargetMode="External"/><Relationship Id="rId20" Type="http://schemas.openxmlformats.org/officeDocument/2006/relationships/hyperlink" Target="https://apps.colfuturo.org/InformesLabores/2021/50/" TargetMode="External"/><Relationship Id="rId29" Type="http://schemas.openxmlformats.org/officeDocument/2006/relationships/hyperlink" Target="https://drive.google.com/drive/folders/1L9mMVEFKye9VH1M-SpCLO04aciBjZVpb?usp=drive_lin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s.colfuturo.org/InformesLabores/2012/40-41/" TargetMode="External"/><Relationship Id="rId24" Type="http://schemas.openxmlformats.org/officeDocument/2006/relationships/hyperlink" Target="https://apps.colfuturo.org/InformesLabores/2025/52/" TargetMode="External"/><Relationship Id="rId32" Type="http://schemas.openxmlformats.org/officeDocument/2006/relationships/hyperlink" Target="https://www.colfuturo.org/beneficiarios-actas-de-seleccion-programa-credito-beca-colfuturo"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apps.colfuturo.org/InformesLabores/2016/10/" TargetMode="External"/><Relationship Id="rId23" Type="http://schemas.openxmlformats.org/officeDocument/2006/relationships/hyperlink" Target="https://apps.colfuturo.org/InformesLabores/2024/46/" TargetMode="External"/><Relationship Id="rId28" Type="http://schemas.openxmlformats.org/officeDocument/2006/relationships/hyperlink" Target="https://drive.google.com/drive/folders/1Gelr0xY-tLaHPtalmyiwTTtpflWi4rii?usp=drive_link" TargetMode="External"/><Relationship Id="rId36" Type="http://schemas.openxmlformats.org/officeDocument/2006/relationships/hyperlink" Target="https://impacto.colfuturo.org/apps/impacto/impacto/ResumenEjecutivo/index.html" TargetMode="External"/><Relationship Id="rId10" Type="http://schemas.openxmlformats.org/officeDocument/2006/relationships/hyperlink" Target="https://apps.colfuturo.org/InformesLabores/2011/39/" TargetMode="External"/><Relationship Id="rId19" Type="http://schemas.openxmlformats.org/officeDocument/2006/relationships/hyperlink" Target="https://apps.colfuturo.org/InformesLabores/2020/46/" TargetMode="External"/><Relationship Id="rId31" Type="http://schemas.openxmlformats.org/officeDocument/2006/relationships/hyperlink" Target="https://www.colfuturo.org/colfuturo/informe-de-gestion" TargetMode="External"/><Relationship Id="rId4" Type="http://schemas.openxmlformats.org/officeDocument/2006/relationships/webSettings" Target="webSettings.xml"/><Relationship Id="rId9" Type="http://schemas.openxmlformats.org/officeDocument/2006/relationships/hyperlink" Target="https://apps.colfuturo.org/InformesLabores/2010/36/" TargetMode="External"/><Relationship Id="rId14" Type="http://schemas.openxmlformats.org/officeDocument/2006/relationships/hyperlink" Target="https://apps.colfuturo.org/InformesLabores/2015/48/" TargetMode="External"/><Relationship Id="rId22" Type="http://schemas.openxmlformats.org/officeDocument/2006/relationships/hyperlink" Target="https://apps.colfuturo.org/InformesLabores/2023/54/" TargetMode="External"/><Relationship Id="rId27" Type="http://schemas.openxmlformats.org/officeDocument/2006/relationships/hyperlink" Target="https://drive.google.com/drive/folders/16CA7jK0KAhyd1HjrrHpkPjQlBMzAKAT3?usp=drive_link" TargetMode="External"/><Relationship Id="rId30" Type="http://schemas.openxmlformats.org/officeDocument/2006/relationships/image" Target="media/image1.emf"/><Relationship Id="rId35" Type="http://schemas.openxmlformats.org/officeDocument/2006/relationships/hyperlink" Target="https://impacto.colfuturo.org/apps/impacto/impacto/" TargetMode="External"/><Relationship Id="rId8" Type="http://schemas.openxmlformats.org/officeDocument/2006/relationships/hyperlink" Target="https://apps.colfuturo.org/InformesLabores/2009/36/"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60</TotalTime>
  <Pages>11</Pages>
  <Words>3958</Words>
  <Characters>21770</Characters>
  <Application>Microsoft Office Word</Application>
  <DocSecurity>0</DocSecurity>
  <Lines>181</Lines>
  <Paragraphs>51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Jerónimo Castro</dc:creator>
  <cp:keywords/>
  <dc:description/>
  <cp:lastModifiedBy>Cecilia Salgado</cp:lastModifiedBy>
  <cp:revision>5</cp:revision>
  <cp:lastPrinted>2026-05-16T00:23:00Z</cp:lastPrinted>
  <dcterms:created xsi:type="dcterms:W3CDTF">2026-05-19T18:32:00Z</dcterms:created>
  <dcterms:modified xsi:type="dcterms:W3CDTF">2026-05-19T19:33:00Z</dcterms:modified>
</cp:coreProperties>
</file>